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71131" w14:textId="5E17AF89" w:rsidR="00F24FEB" w:rsidRPr="00750114" w:rsidRDefault="009715A1" w:rsidP="00F24FEB">
      <w:pPr>
        <w:jc w:val="center"/>
        <w:rPr>
          <w:rFonts w:asciiTheme="majorHAnsi" w:hAnsiTheme="majorHAnsi" w:cstheme="majorHAnsi"/>
          <w:sz w:val="20"/>
          <w:szCs w:val="20"/>
        </w:rPr>
      </w:pPr>
      <w:r w:rsidRPr="009715A1">
        <w:rPr>
          <w:rFonts w:ascii="Cambria" w:eastAsia="Cambria" w:hAnsi="Cambria"/>
          <w:noProof/>
          <w:szCs w:val="20"/>
        </w:rPr>
        <w:drawing>
          <wp:anchor distT="0" distB="0" distL="114300" distR="114300" simplePos="0" relativeHeight="251659264" behindDoc="1" locked="0" layoutInCell="1" allowOverlap="1" wp14:anchorId="4DB609F6" wp14:editId="01058EF3">
            <wp:simplePos x="0" y="0"/>
            <wp:positionH relativeFrom="margin">
              <wp:align>left</wp:align>
            </wp:positionH>
            <wp:positionV relativeFrom="paragraph">
              <wp:posOffset>154940</wp:posOffset>
            </wp:positionV>
            <wp:extent cx="1280160" cy="466725"/>
            <wp:effectExtent l="0" t="0" r="0" b="0"/>
            <wp:wrapTight wrapText="bothSides">
              <wp:wrapPolygon edited="0">
                <wp:start x="964" y="0"/>
                <wp:lineTo x="0" y="3527"/>
                <wp:lineTo x="0" y="12343"/>
                <wp:lineTo x="7393" y="14988"/>
                <wp:lineTo x="14786" y="19396"/>
                <wp:lineTo x="17036" y="19396"/>
                <wp:lineTo x="20571" y="16751"/>
                <wp:lineTo x="20893" y="4408"/>
                <wp:lineTo x="16071" y="0"/>
                <wp:lineTo x="4179" y="0"/>
                <wp:lineTo x="964"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institut_agro_CMJN.png"/>
                    <pic:cNvPicPr/>
                  </pic:nvPicPr>
                  <pic:blipFill rotWithShape="1">
                    <a:blip r:embed="rId11" cstate="print">
                      <a:extLst>
                        <a:ext uri="{28A0092B-C50C-407E-A947-70E740481C1C}">
                          <a14:useLocalDpi xmlns:a14="http://schemas.microsoft.com/office/drawing/2010/main" val="0"/>
                        </a:ext>
                      </a:extLst>
                    </a:blip>
                    <a:srcRect l="4802" t="15583"/>
                    <a:stretch/>
                  </pic:blipFill>
                  <pic:spPr bwMode="auto">
                    <a:xfrm>
                      <a:off x="0" y="0"/>
                      <a:ext cx="1285543" cy="4685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25FFFA" w14:textId="77777777" w:rsidR="009715A1" w:rsidRDefault="009715A1" w:rsidP="00DC41CE">
      <w:pPr>
        <w:pStyle w:val="Titre1"/>
        <w:jc w:val="center"/>
        <w:rPr>
          <w:rFonts w:ascii="Calibri Light" w:hAnsi="Calibri Light" w:cs="Calibri Light"/>
          <w:color w:val="548DD4" w:themeColor="text2" w:themeTint="99"/>
          <w:sz w:val="24"/>
          <w:szCs w:val="24"/>
        </w:rPr>
      </w:pPr>
    </w:p>
    <w:p w14:paraId="378DBBFE" w14:textId="507FE768" w:rsidR="00F24FEB" w:rsidRPr="00511C43" w:rsidRDefault="00F24FEB" w:rsidP="00DC41CE">
      <w:pPr>
        <w:pStyle w:val="Titre1"/>
        <w:jc w:val="center"/>
        <w:rPr>
          <w:rFonts w:ascii="Calibri Light" w:hAnsi="Calibri Light" w:cs="Calibri Light"/>
          <w:color w:val="548DD4" w:themeColor="text2" w:themeTint="99"/>
          <w:sz w:val="28"/>
          <w:szCs w:val="28"/>
        </w:rPr>
      </w:pPr>
      <w:r w:rsidRPr="00511C43">
        <w:rPr>
          <w:rFonts w:ascii="Calibri Light" w:hAnsi="Calibri Light" w:cs="Calibri Light"/>
          <w:color w:val="FFC000"/>
          <w:sz w:val="28"/>
          <w:szCs w:val="28"/>
        </w:rPr>
        <w:t xml:space="preserve">FICHE DE </w:t>
      </w:r>
      <w:r w:rsidR="007D689E" w:rsidRPr="00511C43">
        <w:rPr>
          <w:rFonts w:ascii="Calibri Light" w:hAnsi="Calibri Light" w:cs="Calibri Light"/>
          <w:color w:val="FFC000"/>
          <w:sz w:val="28"/>
          <w:szCs w:val="28"/>
        </w:rPr>
        <w:t>RECUEIL DES FAITS MARQUANTS</w:t>
      </w:r>
      <w:r w:rsidR="00711014" w:rsidRPr="00511C43">
        <w:rPr>
          <w:rFonts w:ascii="Calibri Light" w:hAnsi="Calibri Light" w:cs="Calibri Light"/>
          <w:color w:val="FFC000"/>
          <w:sz w:val="28"/>
          <w:szCs w:val="28"/>
        </w:rPr>
        <w:t xml:space="preserve"> INS</w:t>
      </w:r>
      <w:r w:rsidR="00151A8F">
        <w:rPr>
          <w:rFonts w:ascii="Calibri Light" w:hAnsi="Calibri Light" w:cs="Calibri Light"/>
          <w:color w:val="FFC000"/>
          <w:sz w:val="28"/>
          <w:szCs w:val="28"/>
        </w:rPr>
        <w:t>T</w:t>
      </w:r>
      <w:r w:rsidR="00711014" w:rsidRPr="00511C43">
        <w:rPr>
          <w:rFonts w:ascii="Calibri Light" w:hAnsi="Calibri Light" w:cs="Calibri Light"/>
          <w:color w:val="FFC000"/>
          <w:sz w:val="28"/>
          <w:szCs w:val="28"/>
        </w:rPr>
        <w:t>ITUT AGRO RENNES-ANGERS</w:t>
      </w:r>
      <w:r w:rsidRPr="00511C43">
        <w:rPr>
          <w:rFonts w:ascii="Calibri Light" w:hAnsi="Calibri Light" w:cs="Calibri Light"/>
          <w:color w:val="FFC000"/>
          <w:sz w:val="28"/>
          <w:szCs w:val="28"/>
        </w:rPr>
        <w:t xml:space="preserve"> </w:t>
      </w:r>
    </w:p>
    <w:p w14:paraId="2C82D64A" w14:textId="77777777" w:rsidR="00323D0A" w:rsidRPr="00323D0A" w:rsidRDefault="00323D0A" w:rsidP="00323D0A"/>
    <w:p w14:paraId="3541203C" w14:textId="77777777" w:rsidR="00323D0A" w:rsidRPr="00323D0A" w:rsidRDefault="00BB3DFF" w:rsidP="00323D0A">
      <w:pPr>
        <w:jc w:val="both"/>
        <w:rPr>
          <w:rFonts w:asciiTheme="majorHAnsi" w:hAnsiTheme="majorHAnsi" w:cstheme="majorHAnsi"/>
          <w:i/>
          <w:u w:val="single"/>
        </w:rPr>
      </w:pPr>
      <w:r w:rsidRPr="00323D0A">
        <w:rPr>
          <w:rFonts w:asciiTheme="majorHAnsi" w:hAnsiTheme="majorHAnsi" w:cstheme="majorHAnsi"/>
          <w:i/>
          <w:u w:val="single"/>
        </w:rPr>
        <w:t xml:space="preserve">Remarques liminaires : </w:t>
      </w:r>
    </w:p>
    <w:p w14:paraId="377DE6FA" w14:textId="28AC16A9" w:rsidR="00BB3DFF" w:rsidRPr="00323D0A" w:rsidRDefault="00BB3DFF" w:rsidP="00323D0A">
      <w:pPr>
        <w:jc w:val="both"/>
        <w:rPr>
          <w:rFonts w:asciiTheme="majorHAnsi" w:hAnsiTheme="majorHAnsi" w:cstheme="majorHAnsi"/>
        </w:rPr>
      </w:pPr>
      <w:r w:rsidRPr="00323D0A">
        <w:rPr>
          <w:rFonts w:asciiTheme="majorHAnsi" w:hAnsiTheme="majorHAnsi" w:cstheme="majorHAnsi"/>
        </w:rPr>
        <w:t>1) Un fait peut être considéré comme « marquant Instit</w:t>
      </w:r>
      <w:r w:rsidR="00323D0A" w:rsidRPr="00323D0A">
        <w:rPr>
          <w:rFonts w:asciiTheme="majorHAnsi" w:hAnsiTheme="majorHAnsi" w:cstheme="majorHAnsi"/>
        </w:rPr>
        <w:t>u</w:t>
      </w:r>
      <w:r w:rsidRPr="00323D0A">
        <w:rPr>
          <w:rFonts w:asciiTheme="majorHAnsi" w:hAnsiTheme="majorHAnsi" w:cstheme="majorHAnsi"/>
        </w:rPr>
        <w:t>t Agro Rennes</w:t>
      </w:r>
      <w:r w:rsidR="00323D0A" w:rsidRPr="00323D0A">
        <w:rPr>
          <w:rFonts w:asciiTheme="majorHAnsi" w:hAnsiTheme="majorHAnsi" w:cstheme="majorHAnsi"/>
        </w:rPr>
        <w:t>-</w:t>
      </w:r>
      <w:r w:rsidRPr="00323D0A">
        <w:rPr>
          <w:rFonts w:asciiTheme="majorHAnsi" w:hAnsiTheme="majorHAnsi" w:cstheme="majorHAnsi"/>
        </w:rPr>
        <w:t>Angers» par la direction d’une Unité</w:t>
      </w:r>
      <w:r w:rsidR="00323D0A" w:rsidRPr="00323D0A">
        <w:rPr>
          <w:rFonts w:asciiTheme="majorHAnsi" w:hAnsiTheme="majorHAnsi" w:cstheme="majorHAnsi"/>
        </w:rPr>
        <w:t xml:space="preserve"> de recherche</w:t>
      </w:r>
      <w:r w:rsidRPr="00323D0A">
        <w:rPr>
          <w:rFonts w:asciiTheme="majorHAnsi" w:hAnsiTheme="majorHAnsi" w:cstheme="majorHAnsi"/>
        </w:rPr>
        <w:t xml:space="preserve"> s’il a été produit de façon significative voire si possible majoritaire </w:t>
      </w:r>
      <w:r w:rsidR="00323D0A" w:rsidRPr="00323D0A">
        <w:rPr>
          <w:rFonts w:asciiTheme="majorHAnsi" w:hAnsiTheme="majorHAnsi" w:cstheme="majorHAnsi"/>
        </w:rPr>
        <w:t xml:space="preserve">par </w:t>
      </w:r>
      <w:r w:rsidRPr="00323D0A">
        <w:rPr>
          <w:rFonts w:asciiTheme="majorHAnsi" w:hAnsiTheme="majorHAnsi" w:cstheme="majorHAnsi"/>
        </w:rPr>
        <w:t>des</w:t>
      </w:r>
      <w:r w:rsidR="00151A8F">
        <w:rPr>
          <w:rFonts w:asciiTheme="majorHAnsi" w:hAnsiTheme="majorHAnsi" w:cstheme="majorHAnsi"/>
        </w:rPr>
        <w:t xml:space="preserve"> </w:t>
      </w:r>
      <w:r w:rsidRPr="00323D0A">
        <w:rPr>
          <w:rFonts w:asciiTheme="majorHAnsi" w:hAnsiTheme="majorHAnsi" w:cstheme="majorHAnsi"/>
        </w:rPr>
        <w:t>agents Institut Agro (le plus souvent en collaboration avec d’autres partenaires académiques de la même unité ou extérieurs)</w:t>
      </w:r>
    </w:p>
    <w:p w14:paraId="18C91DB3" w14:textId="77777777" w:rsidR="00151A8F" w:rsidRDefault="00BB3DFF" w:rsidP="00323D0A">
      <w:pPr>
        <w:jc w:val="both"/>
        <w:rPr>
          <w:rFonts w:asciiTheme="majorHAnsi" w:hAnsiTheme="majorHAnsi" w:cstheme="majorHAnsi"/>
        </w:rPr>
      </w:pPr>
      <w:r w:rsidRPr="00323D0A">
        <w:rPr>
          <w:rFonts w:asciiTheme="majorHAnsi" w:hAnsiTheme="majorHAnsi" w:cstheme="majorHAnsi"/>
        </w:rPr>
        <w:t xml:space="preserve">2) Les faits marquants recherche demandés concernent l’année 2022. Ils sont à rendre avant le </w:t>
      </w:r>
      <w:r w:rsidRPr="00323D0A">
        <w:rPr>
          <w:rFonts w:asciiTheme="majorHAnsi" w:hAnsiTheme="majorHAnsi" w:cstheme="majorHAnsi"/>
          <w:b/>
          <w:u w:val="single"/>
        </w:rPr>
        <w:t>30 novembre 2022</w:t>
      </w:r>
      <w:r w:rsidRPr="00323D0A">
        <w:rPr>
          <w:rFonts w:asciiTheme="majorHAnsi" w:hAnsiTheme="majorHAnsi" w:cstheme="majorHAnsi"/>
        </w:rPr>
        <w:t xml:space="preserve"> </w:t>
      </w:r>
      <w:r w:rsidR="001C55F5">
        <w:rPr>
          <w:rFonts w:asciiTheme="majorHAnsi" w:hAnsiTheme="majorHAnsi" w:cstheme="majorHAnsi"/>
        </w:rPr>
        <w:t xml:space="preserve">à </w:t>
      </w:r>
      <w:hyperlink r:id="rId12" w:history="1">
        <w:r w:rsidR="00BD4802" w:rsidRPr="00961910">
          <w:rPr>
            <w:rStyle w:val="Lienhypertexte"/>
            <w:rFonts w:asciiTheme="majorHAnsi" w:hAnsiTheme="majorHAnsi" w:cstheme="majorHAnsi"/>
          </w:rPr>
          <w:t>julie.cahier@agrocampus-ouest.fr</w:t>
        </w:r>
      </w:hyperlink>
      <w:r w:rsidR="001C55F5">
        <w:rPr>
          <w:rFonts w:asciiTheme="majorHAnsi" w:hAnsiTheme="majorHAnsi" w:cstheme="majorHAnsi"/>
        </w:rPr>
        <w:t xml:space="preserve"> </w:t>
      </w:r>
      <w:r w:rsidRPr="00323D0A">
        <w:rPr>
          <w:rFonts w:asciiTheme="majorHAnsi" w:hAnsiTheme="majorHAnsi" w:cstheme="majorHAnsi"/>
        </w:rPr>
        <w:t>et à prioriser par la direction de chaque Unité (dans la mesure du possible en partenariat avec les directions des départements concernés).</w:t>
      </w:r>
    </w:p>
    <w:p w14:paraId="6979F777" w14:textId="071A58B0" w:rsidR="00BB3DFF" w:rsidRPr="00323D0A" w:rsidRDefault="00BB3DFF" w:rsidP="00323D0A">
      <w:pPr>
        <w:jc w:val="both"/>
        <w:rPr>
          <w:rFonts w:asciiTheme="majorHAnsi" w:hAnsiTheme="majorHAnsi" w:cstheme="majorHAnsi"/>
        </w:rPr>
      </w:pPr>
      <w:r w:rsidRPr="00323D0A">
        <w:rPr>
          <w:rFonts w:asciiTheme="majorHAnsi" w:hAnsiTheme="majorHAnsi" w:cstheme="majorHAnsi"/>
        </w:rPr>
        <w:t xml:space="preserve">Chaque unité est invitée à renvoyer </w:t>
      </w:r>
      <w:r w:rsidRPr="00323D0A">
        <w:rPr>
          <w:rFonts w:asciiTheme="majorHAnsi" w:hAnsiTheme="majorHAnsi" w:cstheme="majorHAnsi"/>
          <w:b/>
        </w:rPr>
        <w:t>au minimum 2 faits marquants  et au maximum 5</w:t>
      </w:r>
      <w:r w:rsidRPr="00323D0A">
        <w:rPr>
          <w:rFonts w:asciiTheme="majorHAnsi" w:hAnsiTheme="majorHAnsi" w:cstheme="majorHAnsi"/>
        </w:rPr>
        <w:t>.</w:t>
      </w:r>
    </w:p>
    <w:p w14:paraId="7A8568DB" w14:textId="48B4FA30" w:rsidR="00BB3DFF" w:rsidRPr="007A0190" w:rsidRDefault="00BB3DFF" w:rsidP="00323D0A">
      <w:pPr>
        <w:jc w:val="both"/>
        <w:rPr>
          <w:b/>
        </w:rPr>
      </w:pPr>
      <w:r w:rsidRPr="00323D0A">
        <w:rPr>
          <w:rFonts w:asciiTheme="majorHAnsi" w:hAnsiTheme="majorHAnsi" w:cstheme="majorHAnsi"/>
        </w:rPr>
        <w:t xml:space="preserve">3) Pour l’année 2022, les faits marquants remontés serviront d’appui à la rédaction de 3 ensembles de supports : a) mise à jour </w:t>
      </w:r>
      <w:r w:rsidR="00323D0A" w:rsidRPr="00323D0A">
        <w:rPr>
          <w:rFonts w:asciiTheme="majorHAnsi" w:hAnsiTheme="majorHAnsi" w:cstheme="majorHAnsi"/>
        </w:rPr>
        <w:t>des pages  Recherche dédiées aux faits marquants du site internet institutionnel</w:t>
      </w:r>
      <w:r w:rsidRPr="00323D0A">
        <w:rPr>
          <w:rFonts w:asciiTheme="majorHAnsi" w:hAnsiTheme="majorHAnsi" w:cstheme="majorHAnsi"/>
        </w:rPr>
        <w:t xml:space="preserve"> b) conception d’une plaquette recherche Institut Agro Rennes</w:t>
      </w:r>
      <w:r w:rsidR="00323D0A" w:rsidRPr="00323D0A">
        <w:rPr>
          <w:rFonts w:asciiTheme="majorHAnsi" w:hAnsiTheme="majorHAnsi" w:cstheme="majorHAnsi"/>
        </w:rPr>
        <w:t>-</w:t>
      </w:r>
      <w:r w:rsidRPr="00323D0A">
        <w:rPr>
          <w:rFonts w:asciiTheme="majorHAnsi" w:hAnsiTheme="majorHAnsi" w:cstheme="majorHAnsi"/>
        </w:rPr>
        <w:t>Angers c) conception d’un rapport annuel recherche Institut Agro Rennes</w:t>
      </w:r>
      <w:r w:rsidR="00323D0A" w:rsidRPr="00323D0A">
        <w:rPr>
          <w:rFonts w:asciiTheme="majorHAnsi" w:hAnsiTheme="majorHAnsi" w:cstheme="majorHAnsi"/>
        </w:rPr>
        <w:t>-</w:t>
      </w:r>
      <w:r w:rsidRPr="00323D0A">
        <w:rPr>
          <w:rFonts w:asciiTheme="majorHAnsi" w:hAnsiTheme="majorHAnsi" w:cstheme="majorHAnsi"/>
        </w:rPr>
        <w:t>Angers</w:t>
      </w:r>
      <w:r>
        <w:t xml:space="preserve"> </w:t>
      </w:r>
    </w:p>
    <w:p w14:paraId="2C60BCD0" w14:textId="77777777" w:rsidR="001246AF" w:rsidRPr="00750114" w:rsidRDefault="001246AF" w:rsidP="00024AEB">
      <w:pPr>
        <w:rPr>
          <w:rFonts w:asciiTheme="majorHAnsi" w:hAnsiTheme="majorHAnsi" w:cstheme="majorHAnsi"/>
          <w:b/>
          <w:bCs/>
          <w:sz w:val="20"/>
          <w:szCs w:val="20"/>
        </w:rPr>
      </w:pPr>
    </w:p>
    <w:p w14:paraId="5371BEBD" w14:textId="3AC82684" w:rsidR="006F255E" w:rsidRPr="00750114" w:rsidRDefault="001246AF" w:rsidP="001246AF">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750114">
        <w:rPr>
          <w:rFonts w:asciiTheme="majorHAnsi" w:hAnsiTheme="majorHAnsi" w:cstheme="majorHAnsi"/>
          <w:b/>
          <w:bCs/>
          <w:sz w:val="20"/>
          <w:szCs w:val="20"/>
        </w:rPr>
        <w:t xml:space="preserve">Année concernée : </w:t>
      </w:r>
      <w:r w:rsidR="00847EB2">
        <w:rPr>
          <w:rFonts w:asciiTheme="majorHAnsi" w:hAnsiTheme="majorHAnsi" w:cstheme="majorHAnsi"/>
          <w:b/>
          <w:bCs/>
          <w:sz w:val="20"/>
          <w:szCs w:val="20"/>
        </w:rPr>
        <w:t>2022</w:t>
      </w:r>
      <w:r w:rsidR="00F97DC2" w:rsidRPr="00750114">
        <w:rPr>
          <w:rFonts w:asciiTheme="majorHAnsi" w:hAnsiTheme="majorHAnsi" w:cstheme="majorHAnsi"/>
          <w:b/>
          <w:bCs/>
          <w:sz w:val="20"/>
          <w:szCs w:val="20"/>
        </w:rPr>
        <w:t xml:space="preserve"> </w:t>
      </w:r>
      <w:r w:rsidR="00F97DC2" w:rsidRPr="00750114">
        <w:rPr>
          <w:rFonts w:asciiTheme="majorHAnsi" w:hAnsiTheme="majorHAnsi" w:cstheme="majorHAnsi"/>
          <w:bCs/>
          <w:sz w:val="20"/>
          <w:szCs w:val="20"/>
        </w:rPr>
        <w:t xml:space="preserve">(Publication ou réalisation </w:t>
      </w:r>
      <w:r w:rsidR="00F97DC2" w:rsidRPr="00151A8F">
        <w:rPr>
          <w:rFonts w:asciiTheme="majorHAnsi" w:hAnsiTheme="majorHAnsi" w:cstheme="majorHAnsi"/>
          <w:bCs/>
          <w:sz w:val="20"/>
          <w:szCs w:val="20"/>
        </w:rPr>
        <w:t xml:space="preserve">de </w:t>
      </w:r>
      <w:r w:rsidR="00F97DC2" w:rsidRPr="00151A8F">
        <w:rPr>
          <w:rFonts w:asciiTheme="majorHAnsi" w:hAnsiTheme="majorHAnsi" w:cstheme="majorHAnsi"/>
          <w:b/>
          <w:bCs/>
          <w:sz w:val="20"/>
          <w:szCs w:val="20"/>
          <w:u w:val="single"/>
        </w:rPr>
        <w:t>202</w:t>
      </w:r>
      <w:r w:rsidR="00847EB2" w:rsidRPr="00151A8F">
        <w:rPr>
          <w:rFonts w:asciiTheme="majorHAnsi" w:hAnsiTheme="majorHAnsi" w:cstheme="majorHAnsi"/>
          <w:b/>
          <w:bCs/>
          <w:sz w:val="20"/>
          <w:szCs w:val="20"/>
          <w:u w:val="single"/>
        </w:rPr>
        <w:t>2</w:t>
      </w:r>
      <w:r w:rsidR="00F97DC2" w:rsidRPr="00750114">
        <w:rPr>
          <w:rFonts w:asciiTheme="majorHAnsi" w:hAnsiTheme="majorHAnsi" w:cstheme="majorHAnsi"/>
          <w:bCs/>
          <w:sz w:val="20"/>
          <w:szCs w:val="20"/>
        </w:rPr>
        <w:t>)</w:t>
      </w:r>
    </w:p>
    <w:p w14:paraId="00FF7FD1" w14:textId="77777777" w:rsidR="001246AF" w:rsidRPr="00750114" w:rsidRDefault="001246AF" w:rsidP="00024AEB">
      <w:pPr>
        <w:rPr>
          <w:rFonts w:asciiTheme="majorHAnsi" w:hAnsiTheme="majorHAnsi" w:cstheme="majorHAnsi"/>
          <w:b/>
          <w:bCs/>
          <w:sz w:val="20"/>
          <w:szCs w:val="20"/>
        </w:rPr>
      </w:pPr>
    </w:p>
    <w:p w14:paraId="6AB4D428" w14:textId="39A5AC59" w:rsidR="00152962" w:rsidRPr="00750114" w:rsidRDefault="00152962" w:rsidP="00152962">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sidRPr="00750114">
        <w:rPr>
          <w:rFonts w:asciiTheme="majorHAnsi" w:hAnsiTheme="majorHAnsi" w:cstheme="majorHAnsi"/>
          <w:b/>
          <w:bCs/>
          <w:sz w:val="20"/>
          <w:szCs w:val="20"/>
        </w:rPr>
        <w:t xml:space="preserve">Fiche envoyée par : </w:t>
      </w:r>
      <w:r w:rsidR="00286BBE" w:rsidRPr="00286BBE">
        <w:rPr>
          <w:rFonts w:asciiTheme="majorHAnsi" w:hAnsiTheme="majorHAnsi" w:cstheme="majorHAnsi"/>
          <w:bCs/>
          <w:sz w:val="20"/>
          <w:szCs w:val="20"/>
        </w:rPr>
        <w:t xml:space="preserve">UMR </w:t>
      </w:r>
      <w:r w:rsidR="004E387C">
        <w:rPr>
          <w:rFonts w:asciiTheme="majorHAnsi" w:hAnsiTheme="majorHAnsi" w:cstheme="majorHAnsi"/>
          <w:bCs/>
          <w:sz w:val="20"/>
          <w:szCs w:val="20"/>
        </w:rPr>
        <w:t xml:space="preserve">1069 </w:t>
      </w:r>
      <w:bookmarkStart w:id="0" w:name="_GoBack"/>
      <w:bookmarkEnd w:id="0"/>
      <w:r w:rsidR="00286BBE" w:rsidRPr="00286BBE">
        <w:rPr>
          <w:rFonts w:asciiTheme="majorHAnsi" w:hAnsiTheme="majorHAnsi" w:cstheme="majorHAnsi"/>
          <w:bCs/>
          <w:sz w:val="20"/>
          <w:szCs w:val="20"/>
        </w:rPr>
        <w:t>SAS</w:t>
      </w:r>
    </w:p>
    <w:p w14:paraId="4DAF2CBB" w14:textId="77777777" w:rsidR="006F255E" w:rsidRPr="00750114" w:rsidRDefault="006F255E" w:rsidP="00024AEB">
      <w:pPr>
        <w:rPr>
          <w:rFonts w:asciiTheme="majorHAnsi" w:hAnsiTheme="majorHAnsi" w:cstheme="majorHAnsi"/>
          <w:b/>
          <w:bCs/>
          <w:sz w:val="20"/>
          <w:szCs w:val="20"/>
        </w:rPr>
      </w:pPr>
    </w:p>
    <w:p w14:paraId="3265045A" w14:textId="38687338" w:rsidR="002B00CF" w:rsidRPr="00750114" w:rsidRDefault="002B00CF" w:rsidP="002B00CF">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750114">
        <w:rPr>
          <w:rFonts w:asciiTheme="majorHAnsi" w:hAnsiTheme="majorHAnsi" w:cstheme="majorHAnsi"/>
          <w:b/>
          <w:bCs/>
          <w:sz w:val="20"/>
          <w:szCs w:val="20"/>
        </w:rPr>
        <w:t>Priorité attribuée au FM</w:t>
      </w:r>
      <w:r w:rsidR="0024693D">
        <w:rPr>
          <w:rFonts w:asciiTheme="majorHAnsi" w:hAnsiTheme="majorHAnsi" w:cstheme="majorHAnsi"/>
          <w:b/>
          <w:bCs/>
          <w:sz w:val="20"/>
          <w:szCs w:val="20"/>
        </w:rPr>
        <w:t xml:space="preserve"> par la direction de l’Unité</w:t>
      </w:r>
      <w:r w:rsidR="009D185C">
        <w:rPr>
          <w:rFonts w:asciiTheme="majorHAnsi" w:hAnsiTheme="majorHAnsi" w:cstheme="majorHAnsi"/>
          <w:bCs/>
          <w:i/>
          <w:sz w:val="20"/>
          <w:szCs w:val="20"/>
        </w:rPr>
        <w:t xml:space="preserve"> </w:t>
      </w:r>
      <w:r w:rsidRPr="00750114">
        <w:rPr>
          <w:rFonts w:asciiTheme="majorHAnsi" w:hAnsiTheme="majorHAnsi" w:cstheme="majorHAnsi"/>
          <w:bCs/>
          <w:sz w:val="20"/>
          <w:szCs w:val="20"/>
        </w:rPr>
        <w:t xml:space="preserve">: </w:t>
      </w:r>
      <w:r w:rsidR="00706D60">
        <w:rPr>
          <w:rFonts w:asciiTheme="majorHAnsi" w:hAnsiTheme="majorHAnsi" w:cstheme="majorHAnsi"/>
          <w:bCs/>
          <w:sz w:val="20"/>
          <w:szCs w:val="20"/>
        </w:rPr>
        <w:t xml:space="preserve"> </w:t>
      </w:r>
      <w:r w:rsidR="004E387C">
        <w:rPr>
          <w:rFonts w:asciiTheme="majorHAnsi" w:hAnsiTheme="majorHAnsi" w:cstheme="majorHAnsi"/>
          <w:bCs/>
          <w:sz w:val="20"/>
          <w:szCs w:val="20"/>
        </w:rPr>
        <w:t>2 sur 5</w:t>
      </w:r>
      <w:r w:rsidR="00706D60">
        <w:rPr>
          <w:rFonts w:asciiTheme="majorHAnsi" w:hAnsiTheme="majorHAnsi" w:cstheme="majorHAnsi"/>
          <w:bCs/>
          <w:sz w:val="20"/>
          <w:szCs w:val="20"/>
        </w:rPr>
        <w:t xml:space="preserve">  </w:t>
      </w:r>
    </w:p>
    <w:p w14:paraId="6864B507" w14:textId="77777777" w:rsidR="002B00CF" w:rsidRPr="00750114" w:rsidRDefault="002B00CF" w:rsidP="00024AEB">
      <w:pPr>
        <w:rPr>
          <w:rFonts w:asciiTheme="majorHAnsi" w:hAnsiTheme="majorHAnsi" w:cstheme="majorHAnsi"/>
          <w:b/>
          <w:bCs/>
          <w:sz w:val="20"/>
          <w:szCs w:val="20"/>
        </w:rPr>
      </w:pPr>
    </w:p>
    <w:p w14:paraId="5453D421" w14:textId="6CB57809" w:rsidR="00107121" w:rsidRPr="00DC41CE" w:rsidRDefault="006F255E"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sidRPr="00EC2AFB">
        <w:rPr>
          <w:rFonts w:asciiTheme="majorHAnsi" w:hAnsiTheme="majorHAnsi" w:cstheme="majorHAnsi"/>
          <w:b/>
          <w:bCs/>
          <w:sz w:val="20"/>
          <w:szCs w:val="20"/>
        </w:rPr>
        <w:t>Tit</w:t>
      </w:r>
      <w:r w:rsidR="00024AEB" w:rsidRPr="00EC2AFB">
        <w:rPr>
          <w:rFonts w:asciiTheme="majorHAnsi" w:hAnsiTheme="majorHAnsi" w:cstheme="majorHAnsi"/>
          <w:b/>
          <w:bCs/>
          <w:sz w:val="20"/>
          <w:szCs w:val="20"/>
        </w:rPr>
        <w:t>re </w:t>
      </w:r>
      <w:r w:rsidRPr="00EC2AFB">
        <w:rPr>
          <w:rFonts w:asciiTheme="majorHAnsi" w:hAnsiTheme="majorHAnsi" w:cstheme="majorHAnsi"/>
          <w:b/>
          <w:bCs/>
          <w:sz w:val="20"/>
          <w:szCs w:val="20"/>
        </w:rPr>
        <w:t>du</w:t>
      </w:r>
      <w:r w:rsidRPr="00DC41CE">
        <w:rPr>
          <w:rFonts w:asciiTheme="majorHAnsi" w:hAnsiTheme="majorHAnsi" w:cstheme="majorHAnsi"/>
          <w:b/>
          <w:bCs/>
          <w:sz w:val="20"/>
          <w:szCs w:val="20"/>
        </w:rPr>
        <w:t xml:space="preserve"> fait marquant</w:t>
      </w:r>
      <w:r w:rsidR="00012AC4">
        <w:rPr>
          <w:rFonts w:asciiTheme="majorHAnsi" w:hAnsiTheme="majorHAnsi" w:cstheme="majorHAnsi"/>
          <w:b/>
          <w:bCs/>
          <w:sz w:val="20"/>
          <w:szCs w:val="20"/>
        </w:rPr>
        <w:t xml:space="preserve"> : </w:t>
      </w:r>
      <w:r w:rsidR="00012AC4" w:rsidRPr="004E387C">
        <w:rPr>
          <w:rFonts w:asciiTheme="majorHAnsi" w:hAnsiTheme="majorHAnsi" w:cstheme="majorHAnsi"/>
          <w:bCs/>
          <w:sz w:val="20"/>
          <w:szCs w:val="20"/>
        </w:rPr>
        <w:t>Réalisation et mise en œuvre de la plateforme expérimentale ValEnSol</w:t>
      </w:r>
    </w:p>
    <w:p w14:paraId="2EFDD9CB" w14:textId="77777777" w:rsidR="00024AEB" w:rsidRPr="00DC41CE" w:rsidRDefault="00024AEB" w:rsidP="00024AEB">
      <w:pPr>
        <w:rPr>
          <w:rFonts w:asciiTheme="majorHAnsi" w:hAnsiTheme="majorHAnsi" w:cstheme="majorHAnsi"/>
          <w:bCs/>
          <w:sz w:val="20"/>
          <w:szCs w:val="20"/>
        </w:rPr>
      </w:pPr>
    </w:p>
    <w:p w14:paraId="1B4D41CA" w14:textId="7682328B" w:rsidR="00905EFF" w:rsidRDefault="00905EFF" w:rsidP="00905EFF">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sidRPr="00DC41CE">
        <w:rPr>
          <w:rFonts w:asciiTheme="majorHAnsi" w:hAnsiTheme="majorHAnsi" w:cstheme="majorHAnsi"/>
          <w:b/>
          <w:bCs/>
          <w:sz w:val="20"/>
          <w:szCs w:val="20"/>
        </w:rPr>
        <w:t>Catégorie:</w:t>
      </w:r>
      <w:r w:rsidR="00BE2D13">
        <w:rPr>
          <w:rFonts w:asciiTheme="majorHAnsi" w:hAnsiTheme="majorHAnsi" w:cstheme="majorHAnsi"/>
          <w:b/>
          <w:bCs/>
          <w:sz w:val="20"/>
          <w:szCs w:val="20"/>
        </w:rPr>
        <w:t xml:space="preserve"> </w:t>
      </w:r>
      <w:r w:rsidRPr="00DC41CE">
        <w:rPr>
          <w:rFonts w:asciiTheme="majorHAnsi" w:hAnsiTheme="majorHAnsi" w:cstheme="majorHAnsi"/>
          <w:b/>
          <w:bCs/>
          <w:sz w:val="20"/>
          <w:szCs w:val="20"/>
        </w:rPr>
        <w:t>Publication</w:t>
      </w:r>
      <w:r w:rsidR="002C20D7" w:rsidRPr="00DC41CE">
        <w:rPr>
          <w:rFonts w:asciiTheme="majorHAnsi" w:hAnsiTheme="majorHAnsi" w:cstheme="majorHAnsi"/>
          <w:b/>
          <w:bCs/>
          <w:sz w:val="20"/>
          <w:szCs w:val="20"/>
        </w:rPr>
        <w:t xml:space="preserve">, </w:t>
      </w:r>
      <w:r w:rsidR="00825EDD" w:rsidRPr="00DC41CE">
        <w:rPr>
          <w:rFonts w:asciiTheme="majorHAnsi" w:hAnsiTheme="majorHAnsi" w:cstheme="majorHAnsi"/>
          <w:b/>
          <w:bCs/>
          <w:sz w:val="20"/>
          <w:szCs w:val="20"/>
        </w:rPr>
        <w:t xml:space="preserve">ouvrage, </w:t>
      </w:r>
      <w:r w:rsidR="00F61CF7">
        <w:rPr>
          <w:rFonts w:asciiTheme="majorHAnsi" w:hAnsiTheme="majorHAnsi" w:cstheme="majorHAnsi"/>
          <w:b/>
          <w:bCs/>
          <w:sz w:val="20"/>
          <w:szCs w:val="20"/>
        </w:rPr>
        <w:t>expertise collective</w:t>
      </w:r>
      <w:r w:rsidR="00825EDD" w:rsidRPr="00DC41CE">
        <w:rPr>
          <w:rFonts w:asciiTheme="majorHAnsi" w:hAnsiTheme="majorHAnsi" w:cstheme="majorHAnsi"/>
          <w:b/>
          <w:bCs/>
          <w:sz w:val="20"/>
          <w:szCs w:val="20"/>
        </w:rPr>
        <w:t xml:space="preserve">/prospective/Etude ; Innovation/invention/brevet ; Partenariat ; </w:t>
      </w:r>
      <w:r w:rsidR="00825EDD" w:rsidRPr="005C0461">
        <w:rPr>
          <w:rFonts w:asciiTheme="majorHAnsi" w:hAnsiTheme="majorHAnsi" w:cstheme="majorHAnsi"/>
          <w:b/>
          <w:bCs/>
          <w:sz w:val="20"/>
          <w:szCs w:val="20"/>
        </w:rPr>
        <w:t>Pro</w:t>
      </w:r>
      <w:r w:rsidR="00F61CF7" w:rsidRPr="005C0461">
        <w:rPr>
          <w:rFonts w:asciiTheme="majorHAnsi" w:hAnsiTheme="majorHAnsi" w:cstheme="majorHAnsi"/>
          <w:b/>
          <w:bCs/>
          <w:sz w:val="20"/>
          <w:szCs w:val="20"/>
        </w:rPr>
        <w:t>gramme de recherche marquant</w:t>
      </w:r>
      <w:r w:rsidR="00825EDD" w:rsidRPr="00DC41CE">
        <w:rPr>
          <w:rFonts w:asciiTheme="majorHAnsi" w:hAnsiTheme="majorHAnsi" w:cstheme="majorHAnsi"/>
          <w:b/>
          <w:bCs/>
          <w:sz w:val="20"/>
          <w:szCs w:val="20"/>
        </w:rPr>
        <w:t> ; Evénement ; Prix/distinction</w:t>
      </w:r>
      <w:r w:rsidR="00BE2D13">
        <w:rPr>
          <w:rFonts w:asciiTheme="majorHAnsi" w:hAnsiTheme="majorHAnsi" w:cstheme="majorHAnsi"/>
          <w:b/>
          <w:bCs/>
          <w:sz w:val="20"/>
          <w:szCs w:val="20"/>
        </w:rPr>
        <w:t> :</w:t>
      </w:r>
    </w:p>
    <w:p w14:paraId="0C0ECE55" w14:textId="198BEBCC" w:rsidR="009D185C" w:rsidRDefault="00012AC4" w:rsidP="00905EFF">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Pr>
          <w:rFonts w:asciiTheme="majorHAnsi" w:hAnsiTheme="majorHAnsi" w:cstheme="majorHAnsi"/>
          <w:b/>
          <w:bCs/>
          <w:sz w:val="20"/>
          <w:szCs w:val="20"/>
        </w:rPr>
        <w:t>Innovation</w:t>
      </w:r>
    </w:p>
    <w:p w14:paraId="7C9379BA" w14:textId="77777777" w:rsidR="00BE2D13" w:rsidRPr="00DC41CE" w:rsidRDefault="00BE2D13" w:rsidP="00905EFF">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7CB27127" w14:textId="34D621C7" w:rsidR="00825EDD" w:rsidRPr="00DC41CE" w:rsidRDefault="00825EDD" w:rsidP="00024AEB">
      <w:pPr>
        <w:rPr>
          <w:rFonts w:asciiTheme="majorHAnsi" w:hAnsiTheme="majorHAnsi" w:cstheme="majorHAnsi"/>
          <w:bCs/>
          <w:sz w:val="20"/>
          <w:szCs w:val="20"/>
        </w:rPr>
      </w:pPr>
    </w:p>
    <w:p w14:paraId="0F235305" w14:textId="77777777" w:rsidR="00825EDD" w:rsidRPr="009D185C" w:rsidRDefault="00825EDD" w:rsidP="00024AEB">
      <w:pPr>
        <w:rPr>
          <w:rFonts w:asciiTheme="majorHAnsi" w:hAnsiTheme="majorHAnsi" w:cstheme="majorHAnsi"/>
          <w:bCs/>
          <w:sz w:val="2"/>
          <w:szCs w:val="20"/>
        </w:rPr>
      </w:pPr>
    </w:p>
    <w:p w14:paraId="5664687E" w14:textId="734D5B38" w:rsidR="00CE0E35" w:rsidRPr="00421918" w:rsidRDefault="00CE0E35"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sidRPr="00421918">
        <w:rPr>
          <w:rFonts w:asciiTheme="majorHAnsi" w:hAnsiTheme="majorHAnsi" w:cstheme="majorHAnsi"/>
          <w:b/>
          <w:bCs/>
          <w:sz w:val="20"/>
          <w:szCs w:val="20"/>
        </w:rPr>
        <w:t>Contact :</w:t>
      </w:r>
      <w:r w:rsidR="00D35F03" w:rsidRPr="00421918">
        <w:rPr>
          <w:rFonts w:asciiTheme="majorHAnsi" w:hAnsiTheme="majorHAnsi" w:cstheme="majorHAnsi"/>
          <w:b/>
          <w:bCs/>
          <w:sz w:val="20"/>
          <w:szCs w:val="20"/>
        </w:rPr>
        <w:t xml:space="preserve"> </w:t>
      </w:r>
      <w:r w:rsidR="00012AC4" w:rsidRPr="00421918">
        <w:rPr>
          <w:rFonts w:asciiTheme="majorHAnsi" w:hAnsiTheme="majorHAnsi" w:cstheme="majorHAnsi"/>
          <w:b/>
          <w:bCs/>
          <w:sz w:val="20"/>
          <w:szCs w:val="20"/>
        </w:rPr>
        <w:t>Safya Menasseri-Aubry</w:t>
      </w:r>
    </w:p>
    <w:p w14:paraId="38027B9B" w14:textId="57AC1017" w:rsidR="00024AEB" w:rsidRPr="00012AC4" w:rsidRDefault="00024AEB" w:rsidP="00CE0E35">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012AC4">
        <w:rPr>
          <w:rFonts w:asciiTheme="majorHAnsi" w:hAnsiTheme="majorHAnsi" w:cstheme="majorHAnsi"/>
          <w:b/>
          <w:bCs/>
          <w:sz w:val="20"/>
          <w:szCs w:val="20"/>
        </w:rPr>
        <w:t>Unité</w:t>
      </w:r>
      <w:r w:rsidR="00CE0E35" w:rsidRPr="00012AC4">
        <w:rPr>
          <w:rFonts w:asciiTheme="majorHAnsi" w:hAnsiTheme="majorHAnsi" w:cstheme="majorHAnsi"/>
          <w:b/>
          <w:bCs/>
          <w:sz w:val="20"/>
          <w:szCs w:val="20"/>
        </w:rPr>
        <w:t> :</w:t>
      </w:r>
      <w:r w:rsidR="00012AC4" w:rsidRPr="00012AC4">
        <w:rPr>
          <w:rFonts w:asciiTheme="majorHAnsi" w:hAnsiTheme="majorHAnsi" w:cstheme="majorHAnsi"/>
          <w:b/>
          <w:bCs/>
          <w:sz w:val="20"/>
          <w:szCs w:val="20"/>
        </w:rPr>
        <w:t xml:space="preserve"> UMR SAS</w:t>
      </w:r>
    </w:p>
    <w:p w14:paraId="524CBE34" w14:textId="09A8CE35" w:rsidR="00EB7590" w:rsidRPr="00DC41CE" w:rsidRDefault="00024AEB" w:rsidP="00CE0E35">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DC41CE">
        <w:rPr>
          <w:rFonts w:asciiTheme="majorHAnsi" w:hAnsiTheme="majorHAnsi" w:cstheme="majorHAnsi"/>
          <w:b/>
          <w:bCs/>
          <w:sz w:val="20"/>
          <w:szCs w:val="20"/>
        </w:rPr>
        <w:t>Département</w:t>
      </w:r>
      <w:r w:rsidR="00CE0E35" w:rsidRPr="00DC41CE">
        <w:rPr>
          <w:rFonts w:asciiTheme="majorHAnsi" w:hAnsiTheme="majorHAnsi" w:cstheme="majorHAnsi"/>
          <w:b/>
          <w:bCs/>
          <w:sz w:val="20"/>
          <w:szCs w:val="20"/>
        </w:rPr>
        <w:t> :</w:t>
      </w:r>
      <w:r w:rsidR="00BE2D13">
        <w:rPr>
          <w:rFonts w:asciiTheme="majorHAnsi" w:hAnsiTheme="majorHAnsi" w:cstheme="majorHAnsi"/>
          <w:b/>
          <w:bCs/>
          <w:sz w:val="20"/>
          <w:szCs w:val="20"/>
        </w:rPr>
        <w:t xml:space="preserve"> </w:t>
      </w:r>
      <w:r w:rsidR="00012AC4">
        <w:rPr>
          <w:rFonts w:asciiTheme="majorHAnsi" w:hAnsiTheme="majorHAnsi" w:cstheme="majorHAnsi"/>
          <w:b/>
          <w:bCs/>
          <w:sz w:val="20"/>
          <w:szCs w:val="20"/>
        </w:rPr>
        <w:t>SVAH</w:t>
      </w:r>
    </w:p>
    <w:p w14:paraId="30C80DF6" w14:textId="47BAD18B" w:rsidR="006F255E" w:rsidRPr="009D185C" w:rsidRDefault="006F255E" w:rsidP="00EB7590">
      <w:pPr>
        <w:rPr>
          <w:rFonts w:asciiTheme="majorHAnsi" w:hAnsiTheme="majorHAnsi" w:cstheme="majorHAnsi"/>
          <w:bCs/>
          <w:sz w:val="2"/>
          <w:szCs w:val="20"/>
        </w:rPr>
      </w:pPr>
    </w:p>
    <w:p w14:paraId="65059EC8" w14:textId="77777777" w:rsidR="00A57B31" w:rsidRPr="00DC41CE" w:rsidRDefault="00A57B31" w:rsidP="00EB7590">
      <w:pPr>
        <w:rPr>
          <w:rFonts w:asciiTheme="majorHAnsi" w:hAnsiTheme="majorHAnsi" w:cstheme="majorHAnsi"/>
          <w:bCs/>
          <w:sz w:val="20"/>
          <w:szCs w:val="20"/>
        </w:rPr>
      </w:pPr>
    </w:p>
    <w:p w14:paraId="0DBF3DF4" w14:textId="30A6D047" w:rsidR="006A00F0" w:rsidRDefault="006A00F0"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bookmarkStart w:id="1" w:name="_Hlk115765029"/>
      <w:r>
        <w:rPr>
          <w:rFonts w:asciiTheme="majorHAnsi" w:hAnsiTheme="majorHAnsi" w:cstheme="majorHAnsi"/>
          <w:b/>
          <w:bCs/>
          <w:sz w:val="20"/>
          <w:szCs w:val="20"/>
        </w:rPr>
        <w:t>Thématiques identifiantes Institut Agro</w:t>
      </w:r>
      <w:r w:rsidR="00BB3DFF">
        <w:rPr>
          <w:rFonts w:asciiTheme="majorHAnsi" w:hAnsiTheme="majorHAnsi" w:cstheme="majorHAnsi"/>
          <w:b/>
          <w:bCs/>
          <w:sz w:val="20"/>
          <w:szCs w:val="20"/>
        </w:rPr>
        <w:t xml:space="preserve"> </w:t>
      </w:r>
      <w:r>
        <w:rPr>
          <w:rFonts w:asciiTheme="majorHAnsi" w:hAnsiTheme="majorHAnsi" w:cstheme="majorHAnsi"/>
          <w:b/>
          <w:bCs/>
          <w:sz w:val="20"/>
          <w:szCs w:val="20"/>
        </w:rPr>
        <w:t xml:space="preserve">(Cf. classification proposée </w:t>
      </w:r>
      <w:r w:rsidRPr="001C55F5">
        <w:rPr>
          <w:rFonts w:asciiTheme="majorHAnsi" w:hAnsiTheme="majorHAnsi" w:cstheme="majorHAnsi"/>
          <w:b/>
          <w:bCs/>
          <w:sz w:val="20"/>
          <w:szCs w:val="20"/>
          <w:u w:val="single"/>
        </w:rPr>
        <w:t>en annexe 1</w:t>
      </w:r>
      <w:r>
        <w:rPr>
          <w:rFonts w:asciiTheme="majorHAnsi" w:hAnsiTheme="majorHAnsi" w:cstheme="majorHAnsi"/>
          <w:b/>
          <w:bCs/>
          <w:sz w:val="20"/>
          <w:szCs w:val="20"/>
        </w:rPr>
        <w:t>)</w:t>
      </w:r>
    </w:p>
    <w:bookmarkEnd w:id="1"/>
    <w:p w14:paraId="48EE98B4" w14:textId="60249856" w:rsidR="006A00F0" w:rsidRPr="00421918" w:rsidRDefault="00012AC4"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color w:val="4F81BD" w:themeColor="accent1"/>
          <w:sz w:val="20"/>
          <w:szCs w:val="20"/>
        </w:rPr>
      </w:pPr>
      <w:r w:rsidRPr="00421918">
        <w:rPr>
          <w:rFonts w:asciiTheme="majorHAnsi" w:hAnsiTheme="majorHAnsi" w:cstheme="majorHAnsi"/>
          <w:b/>
          <w:bCs/>
          <w:color w:val="4F81BD" w:themeColor="accent1"/>
          <w:sz w:val="20"/>
          <w:szCs w:val="20"/>
        </w:rPr>
        <w:t>Agronomie et Systèmes Agricoles Innovants</w:t>
      </w:r>
    </w:p>
    <w:p w14:paraId="76F4F77A" w14:textId="484215AA" w:rsidR="00012AC4" w:rsidRPr="00421918" w:rsidRDefault="00012AC4"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color w:val="4F81BD" w:themeColor="accent1"/>
          <w:sz w:val="20"/>
          <w:szCs w:val="20"/>
        </w:rPr>
      </w:pPr>
      <w:r w:rsidRPr="00421918">
        <w:rPr>
          <w:rFonts w:asciiTheme="majorHAnsi" w:hAnsiTheme="majorHAnsi" w:cstheme="majorHAnsi"/>
          <w:b/>
          <w:bCs/>
          <w:color w:val="4F81BD" w:themeColor="accent1"/>
          <w:sz w:val="20"/>
          <w:szCs w:val="20"/>
        </w:rPr>
        <w:t>Territoires, Ressources et Environnement</w:t>
      </w:r>
    </w:p>
    <w:p w14:paraId="5BEFCD0D" w14:textId="7BC566AA" w:rsidR="0042217B" w:rsidRPr="00DC41CE" w:rsidRDefault="006A00F0"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Pr>
          <w:rFonts w:asciiTheme="majorHAnsi" w:hAnsiTheme="majorHAnsi" w:cstheme="majorHAnsi"/>
          <w:b/>
          <w:bCs/>
          <w:sz w:val="20"/>
          <w:szCs w:val="20"/>
        </w:rPr>
        <w:t>Axes thématiques Institut Agro Rennes</w:t>
      </w:r>
      <w:r w:rsidR="00706D60">
        <w:rPr>
          <w:rFonts w:asciiTheme="majorHAnsi" w:hAnsiTheme="majorHAnsi" w:cstheme="majorHAnsi"/>
          <w:b/>
          <w:bCs/>
          <w:sz w:val="20"/>
          <w:szCs w:val="20"/>
        </w:rPr>
        <w:t>-</w:t>
      </w:r>
      <w:r>
        <w:rPr>
          <w:rFonts w:asciiTheme="majorHAnsi" w:hAnsiTheme="majorHAnsi" w:cstheme="majorHAnsi"/>
          <w:b/>
          <w:bCs/>
          <w:sz w:val="20"/>
          <w:szCs w:val="20"/>
        </w:rPr>
        <w:t>Angers</w:t>
      </w:r>
      <w:r w:rsidR="00D0004B" w:rsidRPr="00DC41CE">
        <w:rPr>
          <w:rFonts w:asciiTheme="majorHAnsi" w:hAnsiTheme="majorHAnsi" w:cstheme="majorHAnsi"/>
          <w:b/>
          <w:bCs/>
          <w:sz w:val="20"/>
          <w:szCs w:val="20"/>
        </w:rPr>
        <w:t xml:space="preserve"> </w:t>
      </w:r>
      <w:r w:rsidR="0042217B" w:rsidRPr="00DC41CE">
        <w:rPr>
          <w:rFonts w:asciiTheme="majorHAnsi" w:hAnsiTheme="majorHAnsi" w:cstheme="majorHAnsi"/>
          <w:b/>
          <w:bCs/>
          <w:sz w:val="20"/>
          <w:szCs w:val="20"/>
        </w:rPr>
        <w:t>(</w:t>
      </w:r>
      <w:r w:rsidR="00706D60">
        <w:rPr>
          <w:rFonts w:asciiTheme="majorHAnsi" w:hAnsiTheme="majorHAnsi" w:cstheme="majorHAnsi"/>
          <w:b/>
          <w:bCs/>
          <w:sz w:val="20"/>
          <w:szCs w:val="20"/>
        </w:rPr>
        <w:t>Cf</w:t>
      </w:r>
      <w:r w:rsidR="007D0AE6" w:rsidRPr="00DC41CE">
        <w:rPr>
          <w:rFonts w:asciiTheme="majorHAnsi" w:hAnsiTheme="majorHAnsi" w:cstheme="majorHAnsi"/>
          <w:b/>
          <w:bCs/>
          <w:sz w:val="20"/>
          <w:szCs w:val="20"/>
        </w:rPr>
        <w:t xml:space="preserve">. </w:t>
      </w:r>
      <w:r w:rsidR="00A57B31" w:rsidRPr="00DC41CE">
        <w:rPr>
          <w:rFonts w:asciiTheme="majorHAnsi" w:hAnsiTheme="majorHAnsi" w:cstheme="majorHAnsi"/>
          <w:b/>
          <w:bCs/>
          <w:sz w:val="20"/>
          <w:szCs w:val="20"/>
        </w:rPr>
        <w:t xml:space="preserve">classification proposée </w:t>
      </w:r>
      <w:r w:rsidR="00A57B31" w:rsidRPr="001C55F5">
        <w:rPr>
          <w:rFonts w:asciiTheme="majorHAnsi" w:hAnsiTheme="majorHAnsi" w:cstheme="majorHAnsi"/>
          <w:b/>
          <w:bCs/>
          <w:sz w:val="20"/>
          <w:szCs w:val="20"/>
          <w:u w:val="single"/>
        </w:rPr>
        <w:t>en a</w:t>
      </w:r>
      <w:r w:rsidR="007D0AE6" w:rsidRPr="001C55F5">
        <w:rPr>
          <w:rFonts w:asciiTheme="majorHAnsi" w:hAnsiTheme="majorHAnsi" w:cstheme="majorHAnsi"/>
          <w:b/>
          <w:bCs/>
          <w:sz w:val="20"/>
          <w:szCs w:val="20"/>
          <w:u w:val="single"/>
        </w:rPr>
        <w:t>nnexe</w:t>
      </w:r>
      <w:r w:rsidR="00A93FAA" w:rsidRPr="001C55F5">
        <w:rPr>
          <w:rFonts w:asciiTheme="majorHAnsi" w:hAnsiTheme="majorHAnsi" w:cstheme="majorHAnsi"/>
          <w:b/>
          <w:bCs/>
          <w:sz w:val="20"/>
          <w:szCs w:val="20"/>
          <w:u w:val="single"/>
        </w:rPr>
        <w:t xml:space="preserve"> </w:t>
      </w:r>
      <w:r w:rsidRPr="001C55F5">
        <w:rPr>
          <w:rFonts w:asciiTheme="majorHAnsi" w:hAnsiTheme="majorHAnsi" w:cstheme="majorHAnsi"/>
          <w:b/>
          <w:bCs/>
          <w:sz w:val="20"/>
          <w:szCs w:val="20"/>
          <w:u w:val="single"/>
        </w:rPr>
        <w:t>2</w:t>
      </w:r>
      <w:r w:rsidR="007D0AE6" w:rsidRPr="00DC41CE">
        <w:rPr>
          <w:rFonts w:asciiTheme="majorHAnsi" w:hAnsiTheme="majorHAnsi" w:cstheme="majorHAnsi"/>
          <w:b/>
          <w:bCs/>
          <w:sz w:val="20"/>
          <w:szCs w:val="20"/>
        </w:rPr>
        <w:t>)</w:t>
      </w:r>
      <w:r w:rsidR="0042217B" w:rsidRPr="00DC41CE">
        <w:rPr>
          <w:rFonts w:asciiTheme="majorHAnsi" w:hAnsiTheme="majorHAnsi" w:cstheme="majorHAnsi"/>
          <w:b/>
          <w:bCs/>
          <w:sz w:val="20"/>
          <w:szCs w:val="20"/>
        </w:rPr>
        <w:t> :</w:t>
      </w:r>
    </w:p>
    <w:p w14:paraId="024D975E" w14:textId="77777777" w:rsidR="00012AC4" w:rsidRPr="00421918" w:rsidRDefault="00012AC4" w:rsidP="00012AC4">
      <w:pPr>
        <w:pBdr>
          <w:top w:val="single" w:sz="4" w:space="1" w:color="auto"/>
          <w:left w:val="single" w:sz="4" w:space="4" w:color="auto"/>
          <w:bottom w:val="single" w:sz="4" w:space="1" w:color="auto"/>
          <w:right w:val="single" w:sz="4" w:space="4" w:color="auto"/>
        </w:pBdr>
        <w:rPr>
          <w:rFonts w:asciiTheme="majorHAnsi" w:hAnsiTheme="majorHAnsi" w:cstheme="majorHAnsi"/>
          <w:b/>
          <w:bCs/>
          <w:color w:val="4F81BD" w:themeColor="accent1"/>
          <w:sz w:val="20"/>
          <w:szCs w:val="20"/>
        </w:rPr>
      </w:pPr>
      <w:r w:rsidRPr="00421918">
        <w:rPr>
          <w:rFonts w:asciiTheme="majorHAnsi" w:hAnsiTheme="majorHAnsi" w:cstheme="majorHAnsi"/>
          <w:b/>
          <w:bCs/>
          <w:color w:val="4F81BD" w:themeColor="accent1"/>
          <w:sz w:val="20"/>
          <w:szCs w:val="20"/>
        </w:rPr>
        <w:t>1. Végétal, animal, systèmes : Evaluation multicritères et conception agroécologique des systèmes mixtes de production agricole</w:t>
      </w:r>
    </w:p>
    <w:p w14:paraId="75B49436" w14:textId="77777777" w:rsidR="00012AC4" w:rsidRPr="00421918" w:rsidRDefault="00012AC4" w:rsidP="00012AC4">
      <w:pPr>
        <w:pBdr>
          <w:top w:val="single" w:sz="4" w:space="1" w:color="auto"/>
          <w:left w:val="single" w:sz="4" w:space="4" w:color="auto"/>
          <w:bottom w:val="single" w:sz="4" w:space="1" w:color="auto"/>
          <w:right w:val="single" w:sz="4" w:space="4" w:color="auto"/>
        </w:pBdr>
        <w:rPr>
          <w:rFonts w:asciiTheme="majorHAnsi" w:hAnsiTheme="majorHAnsi" w:cstheme="majorHAnsi"/>
          <w:b/>
          <w:bCs/>
          <w:color w:val="4F81BD" w:themeColor="accent1"/>
          <w:sz w:val="20"/>
          <w:szCs w:val="20"/>
        </w:rPr>
      </w:pPr>
      <w:r w:rsidRPr="00421918">
        <w:rPr>
          <w:rFonts w:asciiTheme="majorHAnsi" w:hAnsiTheme="majorHAnsi" w:cstheme="majorHAnsi"/>
          <w:b/>
          <w:bCs/>
          <w:color w:val="4F81BD" w:themeColor="accent1"/>
          <w:sz w:val="20"/>
          <w:szCs w:val="20"/>
        </w:rPr>
        <w:t>2. Enjeux environnementaux – ressources, territoires et ville : Préservation des ressources naturelles (eau, sol) et de la biodiversité</w:t>
      </w:r>
    </w:p>
    <w:p w14:paraId="2BA6DC20" w14:textId="77777777" w:rsidR="00012AC4" w:rsidRDefault="00012AC4" w:rsidP="00012AC4">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r>
        <w:rPr>
          <w:rFonts w:asciiTheme="majorHAnsi" w:hAnsiTheme="majorHAnsi" w:cstheme="majorHAnsi"/>
          <w:b/>
          <w:bCs/>
          <w:sz w:val="20"/>
          <w:szCs w:val="20"/>
        </w:rPr>
        <w:t xml:space="preserve">Pôles </w:t>
      </w:r>
      <w:r w:rsidRPr="006A00F0">
        <w:rPr>
          <w:rFonts w:asciiTheme="majorHAnsi" w:hAnsiTheme="majorHAnsi" w:cstheme="majorHAnsi"/>
          <w:b/>
          <w:bCs/>
          <w:sz w:val="20"/>
          <w:szCs w:val="20"/>
        </w:rPr>
        <w:t xml:space="preserve"> Institut Agro (Cf. classification proposée en annexe </w:t>
      </w:r>
      <w:r>
        <w:rPr>
          <w:rFonts w:asciiTheme="majorHAnsi" w:hAnsiTheme="majorHAnsi" w:cstheme="majorHAnsi"/>
          <w:b/>
          <w:bCs/>
          <w:sz w:val="20"/>
          <w:szCs w:val="20"/>
        </w:rPr>
        <w:t>2</w:t>
      </w:r>
      <w:r w:rsidRPr="006A00F0">
        <w:rPr>
          <w:rFonts w:asciiTheme="majorHAnsi" w:hAnsiTheme="majorHAnsi" w:cstheme="majorHAnsi"/>
          <w:b/>
          <w:bCs/>
          <w:sz w:val="20"/>
          <w:szCs w:val="20"/>
        </w:rPr>
        <w:t>)</w:t>
      </w:r>
    </w:p>
    <w:p w14:paraId="2E9EACA8" w14:textId="5EB7DF21" w:rsidR="00777DB1" w:rsidRPr="00421918" w:rsidRDefault="00012AC4" w:rsidP="00CE0E35">
      <w:pPr>
        <w:pBdr>
          <w:top w:val="single" w:sz="4" w:space="1" w:color="auto"/>
          <w:left w:val="single" w:sz="4" w:space="4" w:color="auto"/>
          <w:bottom w:val="single" w:sz="4" w:space="1" w:color="auto"/>
          <w:right w:val="single" w:sz="4" w:space="4" w:color="auto"/>
        </w:pBdr>
        <w:rPr>
          <w:rFonts w:asciiTheme="majorHAnsi" w:hAnsiTheme="majorHAnsi" w:cstheme="majorHAnsi"/>
          <w:b/>
          <w:bCs/>
          <w:color w:val="4F81BD" w:themeColor="accent1"/>
          <w:sz w:val="20"/>
          <w:szCs w:val="20"/>
        </w:rPr>
      </w:pPr>
      <w:r w:rsidRPr="00421918">
        <w:rPr>
          <w:rFonts w:asciiTheme="majorHAnsi" w:hAnsiTheme="majorHAnsi" w:cstheme="majorHAnsi"/>
          <w:b/>
          <w:bCs/>
          <w:color w:val="4F81BD" w:themeColor="accent1"/>
          <w:sz w:val="20"/>
          <w:szCs w:val="20"/>
        </w:rPr>
        <w:t>Alimentation durable</w:t>
      </w:r>
    </w:p>
    <w:p w14:paraId="6C99FF56" w14:textId="77777777" w:rsidR="00CE0E35" w:rsidRPr="00DC41CE" w:rsidRDefault="00CE0E35" w:rsidP="00CE0E35">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6AE56805" w14:textId="204E1F77" w:rsidR="00CE0E35" w:rsidRPr="00DC41CE" w:rsidRDefault="00CE0E35" w:rsidP="00CE0E35">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DC41CE">
        <w:rPr>
          <w:rFonts w:asciiTheme="majorHAnsi" w:hAnsiTheme="majorHAnsi" w:cstheme="majorHAnsi"/>
          <w:b/>
          <w:bCs/>
          <w:sz w:val="20"/>
          <w:szCs w:val="20"/>
        </w:rPr>
        <w:t xml:space="preserve">Mots-clés </w:t>
      </w:r>
      <w:r w:rsidRPr="00DC41CE">
        <w:rPr>
          <w:rFonts w:asciiTheme="majorHAnsi" w:hAnsiTheme="majorHAnsi" w:cstheme="majorHAnsi"/>
          <w:bCs/>
          <w:sz w:val="20"/>
          <w:szCs w:val="20"/>
        </w:rPr>
        <w:t>(rubrique libre) :</w:t>
      </w:r>
      <w:r w:rsidR="003A77D6">
        <w:rPr>
          <w:rFonts w:asciiTheme="majorHAnsi" w:hAnsiTheme="majorHAnsi" w:cstheme="majorHAnsi"/>
          <w:bCs/>
          <w:sz w:val="20"/>
          <w:szCs w:val="20"/>
        </w:rPr>
        <w:t xml:space="preserve"> </w:t>
      </w:r>
      <w:r w:rsidR="00012AC4" w:rsidRPr="00421918">
        <w:rPr>
          <w:rFonts w:asciiTheme="majorHAnsi" w:hAnsiTheme="majorHAnsi" w:cstheme="majorHAnsi"/>
          <w:bCs/>
          <w:color w:val="4F81BD" w:themeColor="accent1"/>
          <w:sz w:val="20"/>
          <w:szCs w:val="20"/>
        </w:rPr>
        <w:t>Optimisation du recyclage des biomasses, analyse environnementale, qualité des sols, de l’eau et de l’air, couverts végétaux</w:t>
      </w:r>
    </w:p>
    <w:p w14:paraId="7DD489AA" w14:textId="77777777" w:rsidR="00963120" w:rsidRPr="00DC41CE" w:rsidRDefault="00963120" w:rsidP="00CE0E35">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5DB236B7" w14:textId="2C548B1E" w:rsidR="00EB7590" w:rsidRDefault="00EB7590" w:rsidP="00EB7590">
      <w:pPr>
        <w:rPr>
          <w:rFonts w:asciiTheme="majorHAnsi" w:hAnsiTheme="majorHAnsi" w:cstheme="majorHAnsi"/>
          <w:bCs/>
          <w:sz w:val="20"/>
          <w:szCs w:val="20"/>
        </w:rPr>
      </w:pPr>
    </w:p>
    <w:p w14:paraId="4269CA67" w14:textId="6F869659" w:rsidR="00A12AD1" w:rsidRDefault="00A12AD1" w:rsidP="00EB7590">
      <w:pPr>
        <w:rPr>
          <w:rFonts w:asciiTheme="majorHAnsi" w:hAnsiTheme="majorHAnsi" w:cstheme="majorHAnsi"/>
          <w:bCs/>
          <w:sz w:val="20"/>
          <w:szCs w:val="20"/>
        </w:rPr>
      </w:pPr>
    </w:p>
    <w:tbl>
      <w:tblPr>
        <w:tblStyle w:val="Grilledutableau"/>
        <w:tblW w:w="9348" w:type="dxa"/>
        <w:tblInd w:w="-147" w:type="dxa"/>
        <w:tblLook w:val="04A0" w:firstRow="1" w:lastRow="0" w:firstColumn="1" w:lastColumn="0" w:noHBand="0" w:noVBand="1"/>
      </w:tblPr>
      <w:tblGrid>
        <w:gridCol w:w="9348"/>
      </w:tblGrid>
      <w:tr w:rsidR="00540B71" w:rsidRPr="00DC41CE" w14:paraId="3935B046" w14:textId="77777777" w:rsidTr="005C5C93">
        <w:trPr>
          <w:trHeight w:val="359"/>
        </w:trPr>
        <w:tc>
          <w:tcPr>
            <w:tcW w:w="9348" w:type="dxa"/>
          </w:tcPr>
          <w:p w14:paraId="008450A1" w14:textId="43BBF8AC" w:rsidR="00540B71" w:rsidRPr="00DC41CE"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lastRenderedPageBreak/>
              <w:t>Résumé</w:t>
            </w:r>
            <w:r w:rsidRPr="00DC41CE">
              <w:rPr>
                <w:rFonts w:asciiTheme="majorHAnsi" w:hAnsiTheme="majorHAnsi" w:cstheme="majorHAnsi"/>
                <w:bCs/>
                <w:sz w:val="20"/>
                <w:szCs w:val="20"/>
              </w:rPr>
              <w:t xml:space="preserve"> (</w:t>
            </w:r>
            <w:r w:rsidRPr="00DC41CE">
              <w:rPr>
                <w:rFonts w:asciiTheme="majorHAnsi" w:hAnsiTheme="majorHAnsi" w:cstheme="majorHAnsi"/>
                <w:bCs/>
                <w:i/>
                <w:sz w:val="20"/>
                <w:szCs w:val="20"/>
              </w:rPr>
              <w:t>10</w:t>
            </w:r>
            <w:r w:rsidR="00706D60">
              <w:rPr>
                <w:rFonts w:asciiTheme="majorHAnsi" w:hAnsiTheme="majorHAnsi" w:cstheme="majorHAnsi"/>
                <w:bCs/>
                <w:i/>
                <w:sz w:val="20"/>
                <w:szCs w:val="20"/>
              </w:rPr>
              <w:t>-15</w:t>
            </w:r>
            <w:r w:rsidRPr="00DC41CE">
              <w:rPr>
                <w:rFonts w:asciiTheme="majorHAnsi" w:hAnsiTheme="majorHAnsi" w:cstheme="majorHAnsi"/>
                <w:bCs/>
                <w:i/>
                <w:sz w:val="20"/>
                <w:szCs w:val="20"/>
              </w:rPr>
              <w:t xml:space="preserve"> lignes max.</w:t>
            </w:r>
            <w:r w:rsidR="00F97DC2" w:rsidRPr="00DC41CE">
              <w:rPr>
                <w:rFonts w:asciiTheme="majorHAnsi" w:hAnsiTheme="majorHAnsi" w:cstheme="majorHAnsi"/>
                <w:bCs/>
                <w:i/>
                <w:sz w:val="20"/>
                <w:szCs w:val="20"/>
              </w:rPr>
              <w:t xml:space="preserve"> </w:t>
            </w:r>
            <w:r w:rsidRPr="00DC41CE">
              <w:rPr>
                <w:rFonts w:asciiTheme="majorHAnsi" w:hAnsiTheme="majorHAnsi" w:cstheme="majorHAnsi"/>
                <w:bCs/>
                <w:i/>
                <w:sz w:val="20"/>
                <w:szCs w:val="20"/>
              </w:rPr>
              <w:t>à rédiger sous une forme exportable dans le Rapport Annuel</w:t>
            </w:r>
            <w:r w:rsidRPr="00DC41CE">
              <w:rPr>
                <w:rFonts w:asciiTheme="majorHAnsi" w:hAnsiTheme="majorHAnsi" w:cstheme="majorHAnsi"/>
                <w:bCs/>
                <w:sz w:val="20"/>
                <w:szCs w:val="20"/>
              </w:rPr>
              <w:t>.</w:t>
            </w:r>
            <w:r w:rsidR="00F97DC2" w:rsidRPr="00DC41CE">
              <w:rPr>
                <w:rFonts w:asciiTheme="majorHAnsi" w:hAnsiTheme="majorHAnsi" w:cstheme="majorHAnsi"/>
                <w:bCs/>
                <w:sz w:val="20"/>
                <w:szCs w:val="20"/>
              </w:rPr>
              <w:t>)</w:t>
            </w:r>
            <w:r w:rsidRPr="00DC41CE">
              <w:rPr>
                <w:rFonts w:asciiTheme="majorHAnsi" w:hAnsiTheme="majorHAnsi" w:cstheme="majorHAnsi"/>
                <w:bCs/>
                <w:sz w:val="20"/>
                <w:szCs w:val="20"/>
              </w:rPr>
              <w:t xml:space="preserve"> </w:t>
            </w:r>
          </w:p>
          <w:p w14:paraId="1A6F3C56" w14:textId="7FF1756B" w:rsidR="00706D60" w:rsidRPr="001C55F5" w:rsidRDefault="00706D60" w:rsidP="00706D60">
            <w:pPr>
              <w:jc w:val="both"/>
              <w:rPr>
                <w:rFonts w:asciiTheme="majorHAnsi" w:hAnsiTheme="majorHAnsi" w:cstheme="majorHAnsi"/>
                <w:bCs/>
                <w:sz w:val="20"/>
                <w:szCs w:val="20"/>
              </w:rPr>
            </w:pPr>
            <w:r w:rsidRPr="001C55F5">
              <w:rPr>
                <w:rFonts w:asciiTheme="majorHAnsi" w:hAnsiTheme="majorHAnsi" w:cstheme="majorHAnsi"/>
                <w:bCs/>
                <w:sz w:val="20"/>
                <w:szCs w:val="20"/>
              </w:rPr>
              <w:t xml:space="preserve">Le résumé est à rédiger le plus clairement possible, en français, dans un style compréhensible par le grand public, afin d’être directement exploitable pour le rapport d’activité </w:t>
            </w:r>
            <w:r>
              <w:rPr>
                <w:rFonts w:asciiTheme="majorHAnsi" w:hAnsiTheme="majorHAnsi" w:cstheme="majorHAnsi"/>
                <w:bCs/>
                <w:sz w:val="20"/>
                <w:szCs w:val="20"/>
              </w:rPr>
              <w:t>IARA</w:t>
            </w:r>
            <w:r w:rsidRPr="001C55F5">
              <w:rPr>
                <w:rFonts w:asciiTheme="majorHAnsi" w:hAnsiTheme="majorHAnsi" w:cstheme="majorHAnsi"/>
                <w:bCs/>
                <w:sz w:val="20"/>
                <w:szCs w:val="20"/>
              </w:rPr>
              <w:t xml:space="preserve">. La traduction du résumé d’un article scientifique en anglais, notamment, n’est en général pas adaptée. </w:t>
            </w:r>
          </w:p>
          <w:p w14:paraId="386A67F7" w14:textId="32F91E05" w:rsidR="00706D60" w:rsidRDefault="00706D60" w:rsidP="00706D60">
            <w:pPr>
              <w:rPr>
                <w:rFonts w:asciiTheme="majorHAnsi" w:hAnsiTheme="majorHAnsi" w:cstheme="majorHAnsi"/>
                <w:bCs/>
                <w:sz w:val="20"/>
                <w:szCs w:val="20"/>
              </w:rPr>
            </w:pPr>
          </w:p>
          <w:p w14:paraId="5FDD0275" w14:textId="50361738" w:rsidR="009D185C" w:rsidRPr="003D5A7A" w:rsidRDefault="006D63B5" w:rsidP="00001478">
            <w:pPr>
              <w:jc w:val="both"/>
              <w:rPr>
                <w:rFonts w:asciiTheme="majorHAnsi" w:hAnsiTheme="majorHAnsi" w:cstheme="majorHAnsi"/>
                <w:bCs/>
                <w:sz w:val="20"/>
                <w:szCs w:val="20"/>
              </w:rPr>
            </w:pPr>
            <w:r>
              <w:rPr>
                <w:rFonts w:asciiTheme="majorHAnsi" w:hAnsiTheme="majorHAnsi" w:cstheme="majorHAnsi"/>
                <w:bCs/>
                <w:sz w:val="20"/>
                <w:szCs w:val="20"/>
              </w:rPr>
              <w:t xml:space="preserve">La plateforme expérimentale ValEnsol a été financée (265 000 euros) par le CPER Apivale 2015-2020. Elle est constituée d’une dalle </w:t>
            </w:r>
            <w:r w:rsidR="003D5A7A">
              <w:rPr>
                <w:rFonts w:asciiTheme="majorHAnsi" w:hAnsiTheme="majorHAnsi" w:cstheme="majorHAnsi"/>
                <w:bCs/>
                <w:sz w:val="20"/>
                <w:szCs w:val="20"/>
              </w:rPr>
              <w:t xml:space="preserve">de </w:t>
            </w:r>
            <w:r>
              <w:rPr>
                <w:rFonts w:asciiTheme="majorHAnsi" w:hAnsiTheme="majorHAnsi" w:cstheme="majorHAnsi"/>
                <w:bCs/>
                <w:sz w:val="20"/>
                <w:szCs w:val="20"/>
              </w:rPr>
              <w:t xml:space="preserve">béton aménagée de manière à porter 24 bacs lysimétriques </w:t>
            </w:r>
            <w:r w:rsidR="003D5A7A">
              <w:rPr>
                <w:rFonts w:asciiTheme="majorHAnsi" w:hAnsiTheme="majorHAnsi" w:cstheme="majorHAnsi"/>
                <w:bCs/>
                <w:sz w:val="20"/>
                <w:szCs w:val="20"/>
              </w:rPr>
              <w:t>(0.7 m</w:t>
            </w:r>
            <w:r w:rsidR="003D5A7A" w:rsidRPr="003D5A7A">
              <w:rPr>
                <w:rFonts w:asciiTheme="majorHAnsi" w:hAnsiTheme="majorHAnsi" w:cstheme="majorHAnsi"/>
                <w:bCs/>
                <w:sz w:val="20"/>
                <w:szCs w:val="20"/>
                <w:vertAlign w:val="superscript"/>
              </w:rPr>
              <w:t>3</w:t>
            </w:r>
            <w:r w:rsidR="003D5A7A">
              <w:rPr>
                <w:rFonts w:asciiTheme="majorHAnsi" w:hAnsiTheme="majorHAnsi" w:cstheme="majorHAnsi"/>
                <w:bCs/>
                <w:sz w:val="20"/>
                <w:szCs w:val="20"/>
              </w:rPr>
              <w:t xml:space="preserve">) </w:t>
            </w:r>
            <w:r>
              <w:rPr>
                <w:rFonts w:asciiTheme="majorHAnsi" w:hAnsiTheme="majorHAnsi" w:cstheme="majorHAnsi"/>
                <w:bCs/>
                <w:sz w:val="20"/>
                <w:szCs w:val="20"/>
              </w:rPr>
              <w:t>équipés de capteurs</w:t>
            </w:r>
            <w:r w:rsidR="003D5A7A">
              <w:rPr>
                <w:rFonts w:asciiTheme="majorHAnsi" w:hAnsiTheme="majorHAnsi" w:cstheme="majorHAnsi"/>
                <w:bCs/>
                <w:sz w:val="20"/>
                <w:szCs w:val="20"/>
              </w:rPr>
              <w:t xml:space="preserve"> d’humidité et de température</w:t>
            </w:r>
            <w:r w:rsidR="00BD492A">
              <w:rPr>
                <w:rFonts w:asciiTheme="majorHAnsi" w:hAnsiTheme="majorHAnsi" w:cstheme="majorHAnsi"/>
                <w:bCs/>
                <w:sz w:val="20"/>
                <w:szCs w:val="20"/>
              </w:rPr>
              <w:t>,</w:t>
            </w:r>
            <w:r w:rsidR="003D5A7A">
              <w:rPr>
                <w:rFonts w:asciiTheme="majorHAnsi" w:hAnsiTheme="majorHAnsi" w:cstheme="majorHAnsi"/>
                <w:bCs/>
                <w:sz w:val="20"/>
                <w:szCs w:val="20"/>
              </w:rPr>
              <w:t xml:space="preserve"> à deux profondeurs, et une station météo. L’ensemble est relié à des centrales d’acquisition de données en continue situées au centre du dispositif. A cette échelle, nous pouvons ainsi étudier différents couverts végétaux semés dans les bacs</w:t>
            </w:r>
            <w:r w:rsidR="00BD492A">
              <w:rPr>
                <w:rFonts w:asciiTheme="majorHAnsi" w:hAnsiTheme="majorHAnsi" w:cstheme="majorHAnsi"/>
                <w:bCs/>
                <w:sz w:val="20"/>
                <w:szCs w:val="20"/>
              </w:rPr>
              <w:t>,</w:t>
            </w:r>
            <w:r w:rsidR="003D5A7A">
              <w:rPr>
                <w:rFonts w:asciiTheme="majorHAnsi" w:hAnsiTheme="majorHAnsi" w:cstheme="majorHAnsi"/>
                <w:bCs/>
                <w:sz w:val="20"/>
                <w:szCs w:val="20"/>
              </w:rPr>
              <w:t xml:space="preserve"> qui peuvent par ailleurs comporter différents types de sol. Ces bacs sont soumis aux conditions naturelles</w:t>
            </w:r>
            <w:r w:rsidR="00BD492A">
              <w:rPr>
                <w:rFonts w:asciiTheme="majorHAnsi" w:hAnsiTheme="majorHAnsi" w:cstheme="majorHAnsi"/>
                <w:bCs/>
                <w:sz w:val="20"/>
                <w:szCs w:val="20"/>
              </w:rPr>
              <w:t xml:space="preserve">, </w:t>
            </w:r>
            <w:r w:rsidR="003D5A7A">
              <w:rPr>
                <w:rFonts w:asciiTheme="majorHAnsi" w:hAnsiTheme="majorHAnsi" w:cstheme="majorHAnsi"/>
                <w:bCs/>
                <w:sz w:val="20"/>
                <w:szCs w:val="20"/>
              </w:rPr>
              <w:t xml:space="preserve">renseignées grâce à la station météo qui comporte tout l’équipement nécessaire à une caractérisation fine du climat. Un système d’irrigation permet de contrôler le régime hydrique dans les bacs. Certains bacs sont équipés de balances industrielles afin de réaliser des bilans de masse précis permettant de quantifier les flux vers l’atmosphère, et de tubes permettant de filmer le développement des racines grâce à un scanner. Un analyseur de gaz permet de suivre les émissions de GES. La plateforme est aménagée de manière à collecter les eaux de drainage de chacun des bacs. Ainsi, un bilan complet du devenir des éléments impliqués dans les cycles biogéochimiques </w:t>
            </w:r>
            <w:r w:rsidR="00001478">
              <w:rPr>
                <w:rFonts w:asciiTheme="majorHAnsi" w:hAnsiTheme="majorHAnsi" w:cstheme="majorHAnsi"/>
                <w:bCs/>
                <w:sz w:val="20"/>
                <w:szCs w:val="20"/>
              </w:rPr>
              <w:t xml:space="preserve">dans le système sol-plante-eau-atmosphère </w:t>
            </w:r>
            <w:r w:rsidR="003D5A7A">
              <w:rPr>
                <w:rFonts w:asciiTheme="majorHAnsi" w:hAnsiTheme="majorHAnsi" w:cstheme="majorHAnsi"/>
                <w:bCs/>
                <w:sz w:val="20"/>
                <w:szCs w:val="20"/>
              </w:rPr>
              <w:t>peut être réalisé en continue.</w:t>
            </w:r>
            <w:r w:rsidR="00001478">
              <w:rPr>
                <w:rFonts w:asciiTheme="majorHAnsi" w:hAnsiTheme="majorHAnsi" w:cstheme="majorHAnsi"/>
                <w:bCs/>
                <w:sz w:val="20"/>
                <w:szCs w:val="20"/>
              </w:rPr>
              <w:t xml:space="preserve"> </w:t>
            </w:r>
            <w:r w:rsidR="00454A9D" w:rsidRPr="003D5A7A">
              <w:rPr>
                <w:rFonts w:asciiTheme="majorHAnsi" w:hAnsiTheme="majorHAnsi" w:cstheme="majorHAnsi"/>
                <w:sz w:val="20"/>
                <w:szCs w:val="20"/>
              </w:rPr>
              <w:t>Ce dispositif est modula</w:t>
            </w:r>
            <w:r w:rsidR="00421918" w:rsidRPr="003D5A7A">
              <w:rPr>
                <w:rFonts w:asciiTheme="majorHAnsi" w:hAnsiTheme="majorHAnsi" w:cstheme="majorHAnsi"/>
                <w:sz w:val="20"/>
                <w:szCs w:val="20"/>
              </w:rPr>
              <w:t>ble</w:t>
            </w:r>
            <w:r w:rsidR="003D5A7A" w:rsidRPr="003D5A7A">
              <w:rPr>
                <w:rFonts w:asciiTheme="majorHAnsi" w:hAnsiTheme="majorHAnsi" w:cstheme="majorHAnsi"/>
                <w:sz w:val="20"/>
                <w:szCs w:val="20"/>
              </w:rPr>
              <w:t>, les bacs pouvant être transportés dans d’autres unités de recherche pour des analyses plus complètes si nécessaire.</w:t>
            </w:r>
          </w:p>
          <w:p w14:paraId="6873B00C" w14:textId="57A2D3D3" w:rsidR="00540B71" w:rsidRPr="00DC41CE" w:rsidRDefault="00540B71" w:rsidP="00A57B31">
            <w:pPr>
              <w:rPr>
                <w:rFonts w:asciiTheme="majorHAnsi" w:hAnsiTheme="majorHAnsi" w:cstheme="majorHAnsi"/>
                <w:bCs/>
                <w:sz w:val="20"/>
                <w:szCs w:val="20"/>
              </w:rPr>
            </w:pPr>
          </w:p>
        </w:tc>
      </w:tr>
    </w:tbl>
    <w:p w14:paraId="33B7231D" w14:textId="77777777" w:rsidR="00540B71" w:rsidRPr="00DC41CE" w:rsidRDefault="00540B71" w:rsidP="00EB7590">
      <w:pPr>
        <w:rPr>
          <w:rFonts w:asciiTheme="majorHAnsi" w:hAnsiTheme="majorHAnsi" w:cstheme="majorHAnsi"/>
          <w:bCs/>
          <w:sz w:val="20"/>
          <w:szCs w:val="20"/>
        </w:rPr>
      </w:pPr>
    </w:p>
    <w:tbl>
      <w:tblPr>
        <w:tblStyle w:val="Grilledutableau"/>
        <w:tblW w:w="9356" w:type="dxa"/>
        <w:tblInd w:w="-147" w:type="dxa"/>
        <w:tblLook w:val="04A0" w:firstRow="1" w:lastRow="0" w:firstColumn="1" w:lastColumn="0" w:noHBand="0" w:noVBand="1"/>
      </w:tblPr>
      <w:tblGrid>
        <w:gridCol w:w="9356"/>
      </w:tblGrid>
      <w:tr w:rsidR="00540B71" w:rsidRPr="00DC41CE" w14:paraId="7422ECD5" w14:textId="77777777" w:rsidTr="00BE0EFF">
        <w:tc>
          <w:tcPr>
            <w:tcW w:w="9356" w:type="dxa"/>
          </w:tcPr>
          <w:p w14:paraId="7DD4B5F6" w14:textId="6F7B0A52" w:rsidR="00DC41CE" w:rsidRPr="00897904" w:rsidRDefault="00DC41CE" w:rsidP="00DC41CE">
            <w:pPr>
              <w:rPr>
                <w:rFonts w:asciiTheme="majorHAnsi" w:hAnsiTheme="majorHAnsi" w:cstheme="majorHAnsi"/>
                <w:bCs/>
                <w:i/>
                <w:sz w:val="20"/>
                <w:szCs w:val="20"/>
              </w:rPr>
            </w:pPr>
            <w:r w:rsidRPr="00897904">
              <w:rPr>
                <w:rFonts w:asciiTheme="majorHAnsi" w:hAnsiTheme="majorHAnsi" w:cstheme="majorHAnsi"/>
                <w:bCs/>
                <w:i/>
                <w:sz w:val="20"/>
                <w:szCs w:val="20"/>
              </w:rPr>
              <w:t>(2</w:t>
            </w:r>
            <w:r>
              <w:rPr>
                <w:rFonts w:asciiTheme="majorHAnsi" w:hAnsiTheme="majorHAnsi" w:cstheme="majorHAnsi"/>
                <w:bCs/>
                <w:i/>
                <w:sz w:val="20"/>
                <w:szCs w:val="20"/>
              </w:rPr>
              <w:t>2</w:t>
            </w:r>
            <w:r w:rsidRPr="00897904">
              <w:rPr>
                <w:rFonts w:asciiTheme="majorHAnsi" w:hAnsiTheme="majorHAnsi" w:cstheme="majorHAnsi"/>
                <w:bCs/>
                <w:i/>
                <w:sz w:val="20"/>
                <w:szCs w:val="20"/>
              </w:rPr>
              <w:t xml:space="preserve">00 caratères max. pour l’ensemble des 4 rubriques ci-dessous) </w:t>
            </w:r>
          </w:p>
          <w:p w14:paraId="45E5A15E" w14:textId="77777777" w:rsidR="00A57B31" w:rsidRPr="00DC41CE" w:rsidRDefault="00A57B31" w:rsidP="00540B71">
            <w:pPr>
              <w:rPr>
                <w:rFonts w:asciiTheme="majorHAnsi" w:hAnsiTheme="majorHAnsi" w:cstheme="majorHAnsi"/>
                <w:b/>
                <w:sz w:val="20"/>
                <w:szCs w:val="20"/>
              </w:rPr>
            </w:pPr>
          </w:p>
          <w:p w14:paraId="386A46D7" w14:textId="734440ED" w:rsidR="00540B71"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 xml:space="preserve">Contexte </w:t>
            </w:r>
            <w:r w:rsidR="003A77D6">
              <w:rPr>
                <w:rFonts w:asciiTheme="majorHAnsi" w:hAnsiTheme="majorHAnsi" w:cstheme="majorHAnsi"/>
                <w:b/>
                <w:sz w:val="20"/>
                <w:szCs w:val="20"/>
              </w:rPr>
              <w:t>/</w:t>
            </w:r>
            <w:r w:rsidRPr="00DC41CE">
              <w:rPr>
                <w:rFonts w:asciiTheme="majorHAnsi" w:hAnsiTheme="majorHAnsi" w:cstheme="majorHAnsi"/>
                <w:b/>
                <w:sz w:val="20"/>
                <w:szCs w:val="20"/>
              </w:rPr>
              <w:t xml:space="preserve"> enjeux</w:t>
            </w:r>
            <w:r w:rsidRPr="00DC41CE">
              <w:rPr>
                <w:rFonts w:asciiTheme="majorHAnsi" w:hAnsiTheme="majorHAnsi" w:cstheme="majorHAnsi"/>
                <w:bCs/>
                <w:sz w:val="20"/>
                <w:szCs w:val="20"/>
              </w:rPr>
              <w:t xml:space="preserve"> :</w:t>
            </w:r>
            <w:r w:rsidR="003A77D6">
              <w:rPr>
                <w:rFonts w:asciiTheme="majorHAnsi" w:hAnsiTheme="majorHAnsi" w:cstheme="majorHAnsi"/>
                <w:bCs/>
                <w:sz w:val="20"/>
                <w:szCs w:val="20"/>
              </w:rPr>
              <w:t xml:space="preserve"> </w:t>
            </w:r>
          </w:p>
          <w:p w14:paraId="1D3EA139" w14:textId="27FFE505" w:rsidR="00E72D8E" w:rsidRPr="00A75C17" w:rsidRDefault="00BD492A" w:rsidP="00E72D8E">
            <w:pPr>
              <w:pStyle w:val="Default"/>
              <w:spacing w:before="120"/>
              <w:jc w:val="both"/>
              <w:rPr>
                <w:rFonts w:asciiTheme="minorHAnsi" w:hAnsiTheme="minorHAnsi" w:cstheme="minorHAnsi"/>
                <w:sz w:val="22"/>
                <w:szCs w:val="22"/>
              </w:rPr>
            </w:pPr>
            <w:r>
              <w:rPr>
                <w:rFonts w:asciiTheme="majorHAnsi" w:hAnsiTheme="majorHAnsi" w:cstheme="majorHAnsi"/>
                <w:sz w:val="20"/>
                <w:szCs w:val="20"/>
              </w:rPr>
              <w:t>L’agriculture</w:t>
            </w:r>
            <w:r w:rsidR="00421918" w:rsidRPr="00E72D8E">
              <w:rPr>
                <w:rFonts w:asciiTheme="majorHAnsi" w:hAnsiTheme="majorHAnsi" w:cstheme="majorHAnsi"/>
                <w:sz w:val="20"/>
                <w:szCs w:val="20"/>
              </w:rPr>
              <w:t xml:space="preserve"> joue un rôle important</w:t>
            </w:r>
            <w:r>
              <w:rPr>
                <w:rFonts w:asciiTheme="majorHAnsi" w:hAnsiTheme="majorHAnsi" w:cstheme="majorHAnsi"/>
                <w:sz w:val="20"/>
                <w:szCs w:val="20"/>
              </w:rPr>
              <w:t xml:space="preserve"> dans le changement climatique</w:t>
            </w:r>
            <w:r w:rsidR="00421918" w:rsidRPr="00E72D8E">
              <w:rPr>
                <w:rFonts w:asciiTheme="majorHAnsi" w:hAnsiTheme="majorHAnsi" w:cstheme="majorHAnsi"/>
                <w:sz w:val="20"/>
                <w:szCs w:val="20"/>
              </w:rPr>
              <w:t>, en partie</w:t>
            </w:r>
            <w:r>
              <w:rPr>
                <w:rFonts w:asciiTheme="majorHAnsi" w:hAnsiTheme="majorHAnsi" w:cstheme="majorHAnsi"/>
                <w:sz w:val="20"/>
                <w:szCs w:val="20"/>
              </w:rPr>
              <w:t>,</w:t>
            </w:r>
            <w:r w:rsidR="00421918" w:rsidRPr="00E72D8E">
              <w:rPr>
                <w:rFonts w:asciiTheme="majorHAnsi" w:hAnsiTheme="majorHAnsi" w:cstheme="majorHAnsi"/>
                <w:sz w:val="20"/>
                <w:szCs w:val="20"/>
              </w:rPr>
              <w:t xml:space="preserve"> parce qu’elle est une des sources des émissions de Gaz à </w:t>
            </w:r>
            <w:r w:rsidR="00E72D8E" w:rsidRPr="00E72D8E">
              <w:rPr>
                <w:rFonts w:asciiTheme="majorHAnsi" w:hAnsiTheme="majorHAnsi" w:cstheme="majorHAnsi"/>
                <w:sz w:val="20"/>
                <w:szCs w:val="20"/>
              </w:rPr>
              <w:t>E</w:t>
            </w:r>
            <w:r w:rsidR="00421918" w:rsidRPr="00E72D8E">
              <w:rPr>
                <w:rFonts w:asciiTheme="majorHAnsi" w:hAnsiTheme="majorHAnsi" w:cstheme="majorHAnsi"/>
                <w:sz w:val="20"/>
                <w:szCs w:val="20"/>
              </w:rPr>
              <w:t xml:space="preserve">ffet de </w:t>
            </w:r>
            <w:r w:rsidR="00E72D8E" w:rsidRPr="00E72D8E">
              <w:rPr>
                <w:rFonts w:asciiTheme="majorHAnsi" w:hAnsiTheme="majorHAnsi" w:cstheme="majorHAnsi"/>
                <w:sz w:val="20"/>
                <w:szCs w:val="20"/>
              </w:rPr>
              <w:t>S</w:t>
            </w:r>
            <w:r w:rsidR="00421918" w:rsidRPr="00E72D8E">
              <w:rPr>
                <w:rFonts w:asciiTheme="majorHAnsi" w:hAnsiTheme="majorHAnsi" w:cstheme="majorHAnsi"/>
                <w:sz w:val="20"/>
                <w:szCs w:val="20"/>
              </w:rPr>
              <w:t>erre. Elle peut cependant contribuer à l’atténuation du changement climatique grâce au développement de procédés de transformation de biomasses pouvant à la fois produire de l’énergie, stocker du carbone dans les sols agricoles qui les reçoivent et remplacer les engrais minéraux qui ont une empreinte carbone élevée. Cela nécessite d’optimiser ces filières</w:t>
            </w:r>
            <w:r>
              <w:rPr>
                <w:rFonts w:asciiTheme="majorHAnsi" w:hAnsiTheme="majorHAnsi" w:cstheme="majorHAnsi"/>
                <w:sz w:val="20"/>
                <w:szCs w:val="20"/>
              </w:rPr>
              <w:t xml:space="preserve"> et d’évaluer leur impact environnemental</w:t>
            </w:r>
            <w:r w:rsidR="00421918" w:rsidRPr="00E72D8E">
              <w:rPr>
                <w:rFonts w:asciiTheme="majorHAnsi" w:hAnsiTheme="majorHAnsi" w:cstheme="majorHAnsi"/>
                <w:sz w:val="20"/>
                <w:szCs w:val="20"/>
              </w:rPr>
              <w:t>. Dans ce contexte, différentes équipes de recherche</w:t>
            </w:r>
            <w:r w:rsidR="00E72D8E" w:rsidRPr="00E72D8E">
              <w:rPr>
                <w:rFonts w:asciiTheme="majorHAnsi" w:hAnsiTheme="majorHAnsi" w:cstheme="majorHAnsi"/>
                <w:sz w:val="20"/>
                <w:szCs w:val="20"/>
              </w:rPr>
              <w:t>,</w:t>
            </w:r>
            <w:r w:rsidR="00421918" w:rsidRPr="00E72D8E">
              <w:rPr>
                <w:rFonts w:asciiTheme="majorHAnsi" w:hAnsiTheme="majorHAnsi" w:cstheme="majorHAnsi"/>
                <w:sz w:val="20"/>
                <w:szCs w:val="20"/>
              </w:rPr>
              <w:t xml:space="preserve"> </w:t>
            </w:r>
            <w:r w:rsidR="00E72D8E" w:rsidRPr="00E72D8E">
              <w:rPr>
                <w:rFonts w:asciiTheme="majorHAnsi" w:hAnsiTheme="majorHAnsi" w:cstheme="majorHAnsi"/>
                <w:sz w:val="20"/>
                <w:szCs w:val="20"/>
              </w:rPr>
              <w:t xml:space="preserve">l’INRAE du centre de Bretagne-Normandie, de L'ANSES de Ploufragan, de l’Institut Agro Rennes Angers, de l'Université Bretagne Sud et l’Université de Rennes 1, </w:t>
            </w:r>
            <w:r w:rsidR="00421918" w:rsidRPr="00E72D8E">
              <w:rPr>
                <w:rFonts w:asciiTheme="majorHAnsi" w:hAnsiTheme="majorHAnsi" w:cstheme="majorHAnsi"/>
                <w:sz w:val="20"/>
                <w:szCs w:val="20"/>
              </w:rPr>
              <w:t>se sont fédé</w:t>
            </w:r>
            <w:r w:rsidR="009633BC">
              <w:rPr>
                <w:rFonts w:asciiTheme="majorHAnsi" w:hAnsiTheme="majorHAnsi" w:cstheme="majorHAnsi"/>
                <w:sz w:val="20"/>
                <w:szCs w:val="20"/>
              </w:rPr>
              <w:t>r</w:t>
            </w:r>
            <w:r w:rsidR="00421918" w:rsidRPr="00E72D8E">
              <w:rPr>
                <w:rFonts w:asciiTheme="majorHAnsi" w:hAnsiTheme="majorHAnsi" w:cstheme="majorHAnsi"/>
                <w:sz w:val="20"/>
                <w:szCs w:val="20"/>
              </w:rPr>
              <w:t xml:space="preserve">ées </w:t>
            </w:r>
            <w:r w:rsidR="006246A1">
              <w:rPr>
                <w:rFonts w:asciiTheme="majorHAnsi" w:hAnsiTheme="majorHAnsi" w:cstheme="majorHAnsi"/>
                <w:sz w:val="20"/>
                <w:szCs w:val="20"/>
              </w:rPr>
              <w:t>pour créer</w:t>
            </w:r>
            <w:r w:rsidR="00E72D8E" w:rsidRPr="00E72D8E">
              <w:rPr>
                <w:rFonts w:asciiTheme="majorHAnsi" w:hAnsiTheme="majorHAnsi" w:cstheme="majorHAnsi"/>
                <w:sz w:val="20"/>
                <w:szCs w:val="20"/>
              </w:rPr>
              <w:t>, en 2018,</w:t>
            </w:r>
            <w:r w:rsidR="00421918" w:rsidRPr="00E72D8E">
              <w:rPr>
                <w:rFonts w:asciiTheme="majorHAnsi" w:hAnsiTheme="majorHAnsi" w:cstheme="majorHAnsi"/>
                <w:sz w:val="20"/>
                <w:szCs w:val="20"/>
              </w:rPr>
              <w:t xml:space="preserve"> </w:t>
            </w:r>
            <w:r w:rsidR="006246A1">
              <w:rPr>
                <w:rFonts w:asciiTheme="majorHAnsi" w:hAnsiTheme="majorHAnsi" w:cstheme="majorHAnsi"/>
                <w:sz w:val="20"/>
                <w:szCs w:val="20"/>
              </w:rPr>
              <w:t>le</w:t>
            </w:r>
            <w:r w:rsidR="00421918" w:rsidRPr="00E72D8E">
              <w:rPr>
                <w:rFonts w:asciiTheme="majorHAnsi" w:hAnsiTheme="majorHAnsi" w:cstheme="majorHAnsi"/>
                <w:sz w:val="20"/>
                <w:szCs w:val="20"/>
              </w:rPr>
              <w:t xml:space="preserve"> GIS APIVALE (</w:t>
            </w:r>
            <w:r w:rsidR="00E72D8E" w:rsidRPr="00E72D8E">
              <w:rPr>
                <w:rFonts w:asciiTheme="majorHAnsi" w:hAnsiTheme="majorHAnsi" w:cstheme="majorHAnsi"/>
                <w:sz w:val="20"/>
                <w:szCs w:val="20"/>
              </w:rPr>
              <w:t xml:space="preserve">Approche intégrée de la valorisation des effluents organiques) autour de </w:t>
            </w:r>
            <w:r w:rsidR="00454A9D" w:rsidRPr="00E72D8E">
              <w:rPr>
                <w:rFonts w:asciiTheme="majorHAnsi" w:hAnsiTheme="majorHAnsi" w:cstheme="majorHAnsi"/>
                <w:sz w:val="20"/>
                <w:szCs w:val="20"/>
              </w:rPr>
              <w:t>la question de la valorisation des effluents organiques</w:t>
            </w:r>
            <w:r w:rsidR="006D63B5">
              <w:rPr>
                <w:rFonts w:asciiTheme="majorHAnsi" w:hAnsiTheme="majorHAnsi" w:cstheme="majorHAnsi"/>
                <w:sz w:val="20"/>
                <w:szCs w:val="20"/>
              </w:rPr>
              <w:t xml:space="preserve"> et de son impact sur les qualité</w:t>
            </w:r>
            <w:r w:rsidR="006246A1">
              <w:rPr>
                <w:rFonts w:asciiTheme="majorHAnsi" w:hAnsiTheme="majorHAnsi" w:cstheme="majorHAnsi"/>
                <w:sz w:val="20"/>
                <w:szCs w:val="20"/>
              </w:rPr>
              <w:t>s</w:t>
            </w:r>
            <w:r w:rsidR="006D63B5">
              <w:rPr>
                <w:rFonts w:asciiTheme="majorHAnsi" w:hAnsiTheme="majorHAnsi" w:cstheme="majorHAnsi"/>
                <w:sz w:val="20"/>
                <w:szCs w:val="20"/>
              </w:rPr>
              <w:t xml:space="preserve"> des cultures, des sols, de l’air et de l’eau</w:t>
            </w:r>
            <w:r w:rsidR="00454A9D" w:rsidRPr="00E72D8E">
              <w:rPr>
                <w:rFonts w:asciiTheme="majorHAnsi" w:hAnsiTheme="majorHAnsi" w:cstheme="majorHAnsi"/>
                <w:sz w:val="20"/>
                <w:szCs w:val="20"/>
              </w:rPr>
              <w:t xml:space="preserve">. </w:t>
            </w:r>
            <w:r w:rsidR="00421918" w:rsidRPr="00E72D8E">
              <w:rPr>
                <w:rFonts w:asciiTheme="majorHAnsi" w:hAnsiTheme="majorHAnsi" w:cstheme="majorHAnsi"/>
                <w:sz w:val="20"/>
                <w:szCs w:val="20"/>
              </w:rPr>
              <w:t>L’ensemble des partenaires</w:t>
            </w:r>
            <w:r w:rsidR="00454A9D" w:rsidRPr="00E72D8E">
              <w:rPr>
                <w:rFonts w:asciiTheme="majorHAnsi" w:hAnsiTheme="majorHAnsi" w:cstheme="majorHAnsi"/>
                <w:sz w:val="20"/>
                <w:szCs w:val="20"/>
              </w:rPr>
              <w:t xml:space="preserve"> dispose</w:t>
            </w:r>
            <w:r w:rsidR="00421918" w:rsidRPr="00E72D8E">
              <w:rPr>
                <w:rFonts w:asciiTheme="majorHAnsi" w:hAnsiTheme="majorHAnsi" w:cstheme="majorHAnsi"/>
                <w:sz w:val="20"/>
                <w:szCs w:val="20"/>
              </w:rPr>
              <w:t xml:space="preserve"> </w:t>
            </w:r>
            <w:r w:rsidR="00454A9D" w:rsidRPr="00E72D8E">
              <w:rPr>
                <w:rFonts w:asciiTheme="majorHAnsi" w:hAnsiTheme="majorHAnsi" w:cstheme="majorHAnsi"/>
                <w:sz w:val="20"/>
                <w:szCs w:val="20"/>
              </w:rPr>
              <w:t xml:space="preserve">des compétences scientifiques nécessaires pour </w:t>
            </w:r>
            <w:r w:rsidR="006246A1">
              <w:rPr>
                <w:rFonts w:asciiTheme="majorHAnsi" w:hAnsiTheme="majorHAnsi" w:cstheme="majorHAnsi"/>
                <w:sz w:val="20"/>
                <w:szCs w:val="20"/>
              </w:rPr>
              <w:t xml:space="preserve">(1) </w:t>
            </w:r>
            <w:r w:rsidR="00454A9D" w:rsidRPr="00E72D8E">
              <w:rPr>
                <w:rFonts w:asciiTheme="majorHAnsi" w:hAnsiTheme="majorHAnsi" w:cstheme="majorHAnsi"/>
                <w:sz w:val="20"/>
                <w:szCs w:val="20"/>
              </w:rPr>
              <w:t xml:space="preserve">aborder les </w:t>
            </w:r>
            <w:r w:rsidR="00421918" w:rsidRPr="00E72D8E">
              <w:rPr>
                <w:rFonts w:asciiTheme="majorHAnsi" w:hAnsiTheme="majorHAnsi" w:cstheme="majorHAnsi"/>
                <w:sz w:val="20"/>
                <w:szCs w:val="20"/>
              </w:rPr>
              <w:t>processus</w:t>
            </w:r>
            <w:r w:rsidR="00454A9D" w:rsidRPr="00E72D8E">
              <w:rPr>
                <w:rFonts w:asciiTheme="majorHAnsi" w:hAnsiTheme="majorHAnsi" w:cstheme="majorHAnsi"/>
                <w:sz w:val="20"/>
                <w:szCs w:val="20"/>
              </w:rPr>
              <w:t xml:space="preserve"> aux différentes étapes de la chaine de production et de valorisation des effluents organiques </w:t>
            </w:r>
            <w:r w:rsidR="00421918" w:rsidRPr="00E72D8E">
              <w:rPr>
                <w:rFonts w:asciiTheme="majorHAnsi" w:hAnsiTheme="majorHAnsi" w:cstheme="majorHAnsi"/>
                <w:sz w:val="20"/>
                <w:szCs w:val="20"/>
              </w:rPr>
              <w:t xml:space="preserve">et </w:t>
            </w:r>
            <w:r w:rsidR="006246A1">
              <w:rPr>
                <w:rFonts w:asciiTheme="majorHAnsi" w:hAnsiTheme="majorHAnsi" w:cstheme="majorHAnsi"/>
                <w:sz w:val="20"/>
                <w:szCs w:val="20"/>
              </w:rPr>
              <w:t xml:space="preserve">(2) </w:t>
            </w:r>
            <w:r w:rsidR="00421918" w:rsidRPr="00E72D8E">
              <w:rPr>
                <w:rFonts w:asciiTheme="majorHAnsi" w:hAnsiTheme="majorHAnsi" w:cstheme="majorHAnsi"/>
                <w:sz w:val="20"/>
                <w:szCs w:val="20"/>
              </w:rPr>
              <w:t xml:space="preserve">développer une vision intégrative de l’ensemble de la filière de valorisation de ces effluents organiques </w:t>
            </w:r>
            <w:r w:rsidR="00454A9D" w:rsidRPr="00E72D8E">
              <w:rPr>
                <w:rFonts w:asciiTheme="majorHAnsi" w:hAnsiTheme="majorHAnsi" w:cstheme="majorHAnsi"/>
                <w:sz w:val="20"/>
                <w:szCs w:val="20"/>
              </w:rPr>
              <w:t xml:space="preserve">à l'échelle de l'exploitation agricole ou du territoire. </w:t>
            </w:r>
            <w:r w:rsidR="00F935E5">
              <w:rPr>
                <w:rFonts w:asciiTheme="majorHAnsi" w:hAnsiTheme="majorHAnsi" w:cstheme="majorHAnsi"/>
                <w:sz w:val="20"/>
                <w:szCs w:val="20"/>
              </w:rPr>
              <w:t>L’enjeu est de mieux prédire l</w:t>
            </w:r>
            <w:r w:rsidR="00D969BA">
              <w:rPr>
                <w:rFonts w:asciiTheme="majorHAnsi" w:hAnsiTheme="majorHAnsi" w:cstheme="majorHAnsi"/>
                <w:sz w:val="20"/>
                <w:szCs w:val="20"/>
              </w:rPr>
              <w:t>’impact</w:t>
            </w:r>
            <w:r w:rsidR="00F935E5">
              <w:rPr>
                <w:rFonts w:asciiTheme="majorHAnsi" w:hAnsiTheme="majorHAnsi" w:cstheme="majorHAnsi"/>
                <w:sz w:val="20"/>
                <w:szCs w:val="20"/>
              </w:rPr>
              <w:t xml:space="preserve"> d</w:t>
            </w:r>
            <w:r w:rsidR="00D969BA">
              <w:rPr>
                <w:rFonts w:asciiTheme="majorHAnsi" w:hAnsiTheme="majorHAnsi" w:cstheme="majorHAnsi"/>
                <w:sz w:val="20"/>
                <w:szCs w:val="20"/>
              </w:rPr>
              <w:t>’une diversité d’effluents organiques</w:t>
            </w:r>
            <w:r w:rsidR="00F935E5">
              <w:rPr>
                <w:rFonts w:asciiTheme="majorHAnsi" w:hAnsiTheme="majorHAnsi" w:cstheme="majorHAnsi"/>
                <w:sz w:val="20"/>
                <w:szCs w:val="20"/>
              </w:rPr>
              <w:t xml:space="preserve"> </w:t>
            </w:r>
            <w:r>
              <w:rPr>
                <w:rFonts w:asciiTheme="majorHAnsi" w:hAnsiTheme="majorHAnsi" w:cstheme="majorHAnsi"/>
                <w:sz w:val="20"/>
                <w:szCs w:val="20"/>
              </w:rPr>
              <w:t xml:space="preserve">dont </w:t>
            </w:r>
            <w:r w:rsidR="00F935E5">
              <w:rPr>
                <w:rFonts w:asciiTheme="majorHAnsi" w:hAnsiTheme="majorHAnsi" w:cstheme="majorHAnsi"/>
                <w:sz w:val="20"/>
                <w:szCs w:val="20"/>
              </w:rPr>
              <w:t>on sait que les caractéristiques varient avec les procédés de transformation (</w:t>
            </w:r>
            <w:r w:rsidR="00D969BA">
              <w:rPr>
                <w:rFonts w:asciiTheme="majorHAnsi" w:hAnsiTheme="majorHAnsi" w:cstheme="majorHAnsi"/>
                <w:sz w:val="20"/>
                <w:szCs w:val="20"/>
              </w:rPr>
              <w:t>Walrich et al., 2018</w:t>
            </w:r>
            <w:r w:rsidR="00F935E5">
              <w:rPr>
                <w:rFonts w:asciiTheme="majorHAnsi" w:hAnsiTheme="majorHAnsi" w:cstheme="majorHAnsi"/>
                <w:sz w:val="20"/>
                <w:szCs w:val="20"/>
              </w:rPr>
              <w:t>)</w:t>
            </w:r>
            <w:r w:rsidR="00D969BA">
              <w:rPr>
                <w:rFonts w:asciiTheme="majorHAnsi" w:hAnsiTheme="majorHAnsi" w:cstheme="majorHAnsi"/>
                <w:sz w:val="20"/>
                <w:szCs w:val="20"/>
              </w:rPr>
              <w:t>, sur les flux de C, N et P</w:t>
            </w:r>
            <w:r w:rsidR="00F935E5">
              <w:rPr>
                <w:rFonts w:asciiTheme="majorHAnsi" w:hAnsiTheme="majorHAnsi" w:cstheme="majorHAnsi"/>
                <w:sz w:val="20"/>
                <w:szCs w:val="20"/>
              </w:rPr>
              <w:t xml:space="preserve"> et leur </w:t>
            </w:r>
            <w:r w:rsidR="00D969BA">
              <w:rPr>
                <w:rFonts w:asciiTheme="majorHAnsi" w:hAnsiTheme="majorHAnsi" w:cstheme="majorHAnsi"/>
                <w:sz w:val="20"/>
                <w:szCs w:val="20"/>
              </w:rPr>
              <w:t>efficacité à maintenir voir augmenter la productivité des sols en remplacement de la fertilisation minérale (</w:t>
            </w:r>
            <w:r w:rsidR="00143C1C">
              <w:rPr>
                <w:rFonts w:asciiTheme="majorHAnsi" w:hAnsiTheme="majorHAnsi" w:cstheme="majorHAnsi"/>
                <w:sz w:val="20"/>
                <w:szCs w:val="20"/>
              </w:rPr>
              <w:t>Celestina et al. 2019</w:t>
            </w:r>
            <w:r w:rsidR="00D969BA">
              <w:rPr>
                <w:rFonts w:asciiTheme="majorHAnsi" w:hAnsiTheme="majorHAnsi" w:cstheme="majorHAnsi"/>
                <w:sz w:val="20"/>
                <w:szCs w:val="20"/>
              </w:rPr>
              <w:t>)</w:t>
            </w:r>
            <w:r w:rsidR="00F935E5">
              <w:rPr>
                <w:rFonts w:asciiTheme="majorHAnsi" w:hAnsiTheme="majorHAnsi" w:cstheme="majorHAnsi"/>
                <w:sz w:val="20"/>
                <w:szCs w:val="20"/>
              </w:rPr>
              <w:t>.</w:t>
            </w:r>
          </w:p>
          <w:p w14:paraId="486B5569" w14:textId="0E8B94D8" w:rsidR="00454A9D" w:rsidRPr="00E72D8E" w:rsidRDefault="00454A9D" w:rsidP="00421918">
            <w:pPr>
              <w:spacing w:after="120"/>
              <w:jc w:val="both"/>
              <w:rPr>
                <w:rFonts w:asciiTheme="majorHAnsi" w:hAnsiTheme="majorHAnsi" w:cstheme="majorHAnsi"/>
                <w:sz w:val="20"/>
                <w:szCs w:val="20"/>
              </w:rPr>
            </w:pPr>
          </w:p>
          <w:p w14:paraId="2263E48F" w14:textId="037B4E65" w:rsidR="00540B71" w:rsidRPr="00DC41CE"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Résultats</w:t>
            </w:r>
            <w:r w:rsidR="002B1FDF">
              <w:rPr>
                <w:rFonts w:asciiTheme="majorHAnsi" w:hAnsiTheme="majorHAnsi" w:cstheme="majorHAnsi"/>
                <w:bCs/>
                <w:sz w:val="20"/>
                <w:szCs w:val="20"/>
              </w:rPr>
              <w:t> :</w:t>
            </w:r>
            <w:r w:rsidRPr="00DC41CE">
              <w:rPr>
                <w:rFonts w:asciiTheme="majorHAnsi" w:hAnsiTheme="majorHAnsi" w:cstheme="majorHAnsi"/>
                <w:bCs/>
                <w:sz w:val="20"/>
                <w:szCs w:val="20"/>
              </w:rPr>
              <w:t xml:space="preserve"> </w:t>
            </w:r>
          </w:p>
          <w:p w14:paraId="661C4662" w14:textId="1F01AC16" w:rsidR="00540B71" w:rsidRDefault="00E13283" w:rsidP="00540B71">
            <w:pPr>
              <w:rPr>
                <w:rFonts w:asciiTheme="majorHAnsi" w:hAnsiTheme="majorHAnsi" w:cstheme="majorHAnsi"/>
                <w:bCs/>
                <w:sz w:val="20"/>
                <w:szCs w:val="20"/>
              </w:rPr>
            </w:pPr>
            <w:r>
              <w:rPr>
                <w:rFonts w:asciiTheme="majorHAnsi" w:hAnsiTheme="majorHAnsi" w:cstheme="majorHAnsi"/>
                <w:bCs/>
                <w:sz w:val="20"/>
                <w:szCs w:val="20"/>
              </w:rPr>
              <w:t>La plateforme a été mise en service en juin 2022. Une première thèse de doctorat dirigée par Anne Jaffrezic est en cours et porte sur sur la quantification des flux de nitrates et de carbone organique dissous en présence d’un couvert végétal</w:t>
            </w:r>
            <w:r w:rsidR="00001478">
              <w:rPr>
                <w:rFonts w:asciiTheme="majorHAnsi" w:hAnsiTheme="majorHAnsi" w:cstheme="majorHAnsi"/>
                <w:bCs/>
                <w:sz w:val="20"/>
                <w:szCs w:val="20"/>
              </w:rPr>
              <w:t xml:space="preserve"> soumis à des apports de digestats de méthanisation</w:t>
            </w:r>
            <w:r>
              <w:rPr>
                <w:rFonts w:asciiTheme="majorHAnsi" w:hAnsiTheme="majorHAnsi" w:cstheme="majorHAnsi"/>
                <w:bCs/>
                <w:sz w:val="20"/>
                <w:szCs w:val="20"/>
              </w:rPr>
              <w:t>.</w:t>
            </w:r>
          </w:p>
          <w:p w14:paraId="6C89FB59" w14:textId="7D503E3E" w:rsidR="00E13283" w:rsidRDefault="00E13283" w:rsidP="00540B71">
            <w:pPr>
              <w:rPr>
                <w:rFonts w:asciiTheme="majorHAnsi" w:hAnsiTheme="majorHAnsi" w:cstheme="majorHAnsi"/>
                <w:bCs/>
                <w:sz w:val="20"/>
                <w:szCs w:val="20"/>
              </w:rPr>
            </w:pPr>
            <w:r>
              <w:rPr>
                <w:rFonts w:asciiTheme="majorHAnsi" w:hAnsiTheme="majorHAnsi" w:cstheme="majorHAnsi"/>
                <w:bCs/>
                <w:sz w:val="20"/>
                <w:szCs w:val="20"/>
              </w:rPr>
              <w:t>D’autres thèses ainsi que des projets de partenariat professionnels avec sont envisagés.</w:t>
            </w:r>
          </w:p>
          <w:p w14:paraId="6B029077" w14:textId="77777777" w:rsidR="00BE0EFF" w:rsidRPr="00DC41CE" w:rsidRDefault="00BE0EFF" w:rsidP="00540B71">
            <w:pPr>
              <w:rPr>
                <w:rFonts w:asciiTheme="majorHAnsi" w:hAnsiTheme="majorHAnsi" w:cstheme="majorHAnsi"/>
                <w:bCs/>
                <w:sz w:val="20"/>
                <w:szCs w:val="20"/>
              </w:rPr>
            </w:pPr>
          </w:p>
          <w:p w14:paraId="114AF25E" w14:textId="65A89AF1" w:rsidR="00540B71" w:rsidRPr="00DC41CE" w:rsidRDefault="00540B71" w:rsidP="00540B71">
            <w:pPr>
              <w:rPr>
                <w:rFonts w:asciiTheme="majorHAnsi" w:hAnsiTheme="majorHAnsi" w:cstheme="majorHAnsi"/>
                <w:bCs/>
                <w:sz w:val="20"/>
                <w:szCs w:val="20"/>
              </w:rPr>
            </w:pPr>
            <w:r w:rsidRPr="00DC41CE">
              <w:rPr>
                <w:rFonts w:asciiTheme="majorHAnsi" w:hAnsiTheme="majorHAnsi" w:cstheme="majorHAnsi"/>
                <w:b/>
                <w:sz w:val="20"/>
                <w:szCs w:val="20"/>
              </w:rPr>
              <w:t>Perspectives</w:t>
            </w:r>
            <w:r w:rsidR="0004043E" w:rsidRPr="00DC41CE">
              <w:rPr>
                <w:rFonts w:asciiTheme="majorHAnsi" w:hAnsiTheme="majorHAnsi" w:cstheme="majorHAnsi"/>
                <w:b/>
                <w:sz w:val="20"/>
                <w:szCs w:val="20"/>
              </w:rPr>
              <w:t xml:space="preserve"> / </w:t>
            </w:r>
            <w:r w:rsidRPr="00DC41CE">
              <w:rPr>
                <w:rFonts w:asciiTheme="majorHAnsi" w:hAnsiTheme="majorHAnsi" w:cstheme="majorHAnsi"/>
                <w:b/>
                <w:sz w:val="20"/>
                <w:szCs w:val="20"/>
              </w:rPr>
              <w:t>Valorisation</w:t>
            </w:r>
            <w:r w:rsidRPr="00DC41CE">
              <w:rPr>
                <w:rFonts w:asciiTheme="majorHAnsi" w:hAnsiTheme="majorHAnsi" w:cstheme="majorHAnsi"/>
                <w:bCs/>
                <w:sz w:val="20"/>
                <w:szCs w:val="20"/>
              </w:rPr>
              <w:t xml:space="preserve"> :</w:t>
            </w:r>
          </w:p>
          <w:p w14:paraId="5FFDAF79" w14:textId="1861A044" w:rsidR="00BE0EFF" w:rsidRDefault="00E13283" w:rsidP="00001478">
            <w:pPr>
              <w:jc w:val="both"/>
              <w:rPr>
                <w:rFonts w:asciiTheme="majorHAnsi" w:hAnsiTheme="majorHAnsi" w:cstheme="majorHAnsi"/>
                <w:bCs/>
                <w:sz w:val="20"/>
                <w:szCs w:val="20"/>
              </w:rPr>
            </w:pPr>
            <w:r>
              <w:rPr>
                <w:rFonts w:asciiTheme="majorHAnsi" w:hAnsiTheme="majorHAnsi" w:cstheme="majorHAnsi"/>
                <w:bCs/>
                <w:sz w:val="20"/>
                <w:szCs w:val="20"/>
              </w:rPr>
              <w:t xml:space="preserve">Les objectifs principaux de la plateforme sont de permettre, sur le plan scientifique, une compréhension fine des processus impliqués dans les </w:t>
            </w:r>
            <w:r w:rsidR="006D63B5">
              <w:rPr>
                <w:rFonts w:asciiTheme="majorHAnsi" w:hAnsiTheme="majorHAnsi" w:cstheme="majorHAnsi"/>
                <w:bCs/>
                <w:sz w:val="20"/>
                <w:szCs w:val="20"/>
              </w:rPr>
              <w:t xml:space="preserve">grands cycles biogéchimiques (C, N , P) </w:t>
            </w:r>
            <w:r w:rsidR="00001478">
              <w:rPr>
                <w:rFonts w:asciiTheme="majorHAnsi" w:hAnsiTheme="majorHAnsi" w:cstheme="majorHAnsi"/>
                <w:bCs/>
                <w:sz w:val="20"/>
                <w:szCs w:val="20"/>
              </w:rPr>
              <w:t>et</w:t>
            </w:r>
            <w:r w:rsidR="006D63B5">
              <w:rPr>
                <w:rFonts w:asciiTheme="majorHAnsi" w:hAnsiTheme="majorHAnsi" w:cstheme="majorHAnsi"/>
                <w:bCs/>
                <w:sz w:val="20"/>
                <w:szCs w:val="20"/>
              </w:rPr>
              <w:t xml:space="preserve"> de générer des</w:t>
            </w:r>
            <w:r>
              <w:rPr>
                <w:rFonts w:asciiTheme="majorHAnsi" w:hAnsiTheme="majorHAnsi" w:cstheme="majorHAnsi"/>
                <w:bCs/>
                <w:sz w:val="20"/>
                <w:szCs w:val="20"/>
              </w:rPr>
              <w:t xml:space="preserve"> références pour les outils </w:t>
            </w:r>
            <w:r w:rsidR="006D63B5">
              <w:rPr>
                <w:rFonts w:asciiTheme="majorHAnsi" w:hAnsiTheme="majorHAnsi" w:cstheme="majorHAnsi"/>
                <w:bCs/>
                <w:sz w:val="20"/>
                <w:szCs w:val="20"/>
              </w:rPr>
              <w:t>d’aide à la décision</w:t>
            </w:r>
            <w:r>
              <w:rPr>
                <w:rFonts w:asciiTheme="majorHAnsi" w:hAnsiTheme="majorHAnsi" w:cstheme="majorHAnsi"/>
                <w:bCs/>
                <w:sz w:val="20"/>
                <w:szCs w:val="20"/>
              </w:rPr>
              <w:t xml:space="preserve"> </w:t>
            </w:r>
            <w:r w:rsidR="00001478">
              <w:rPr>
                <w:rFonts w:asciiTheme="majorHAnsi" w:hAnsiTheme="majorHAnsi" w:cstheme="majorHAnsi"/>
                <w:bCs/>
                <w:sz w:val="20"/>
                <w:szCs w:val="20"/>
              </w:rPr>
              <w:t xml:space="preserve">développés par les partenaires professionnels </w:t>
            </w:r>
            <w:r>
              <w:rPr>
                <w:rFonts w:asciiTheme="majorHAnsi" w:hAnsiTheme="majorHAnsi" w:cstheme="majorHAnsi"/>
                <w:bCs/>
                <w:sz w:val="20"/>
                <w:szCs w:val="20"/>
              </w:rPr>
              <w:t>et les modèles. Elle permettra aussi de favoriser le partenariat scientifique (est déjà identifié un partenariat avec l’ENS) et professionnel (sont déjà identifiés des partenariats avec la Chambre d’Agriculture de Bretagne, l’Association des Agriculteurs méthaniseurs de France ainsi qu’avec une société de production de semences de couverts végétaux (société Elyard-SPCP)) et sera un support à des projets d’enseignement innovants.</w:t>
            </w:r>
          </w:p>
          <w:p w14:paraId="59FD5B53" w14:textId="77777777" w:rsidR="00E13283" w:rsidRPr="00DC41CE" w:rsidRDefault="00E13283" w:rsidP="00540B71">
            <w:pPr>
              <w:rPr>
                <w:rFonts w:asciiTheme="majorHAnsi" w:hAnsiTheme="majorHAnsi" w:cstheme="majorHAnsi"/>
                <w:bCs/>
                <w:sz w:val="20"/>
                <w:szCs w:val="20"/>
              </w:rPr>
            </w:pPr>
          </w:p>
          <w:p w14:paraId="7A144C95" w14:textId="5D62BB9C" w:rsidR="00C12D05" w:rsidRPr="00F935E5" w:rsidRDefault="00540B71" w:rsidP="00D969BA">
            <w:pPr>
              <w:rPr>
                <w:rFonts w:asciiTheme="majorHAnsi" w:hAnsiTheme="majorHAnsi" w:cstheme="majorHAnsi"/>
                <w:sz w:val="20"/>
                <w:szCs w:val="20"/>
              </w:rPr>
            </w:pPr>
            <w:r w:rsidRPr="00DC41CE">
              <w:rPr>
                <w:rFonts w:asciiTheme="majorHAnsi" w:hAnsiTheme="majorHAnsi" w:cstheme="majorHAnsi"/>
                <w:b/>
                <w:sz w:val="20"/>
                <w:szCs w:val="20"/>
              </w:rPr>
              <w:t>Références bibliographiques</w:t>
            </w:r>
            <w:r w:rsidRPr="00DC41CE">
              <w:rPr>
                <w:rFonts w:asciiTheme="majorHAnsi" w:hAnsiTheme="majorHAnsi" w:cstheme="majorHAnsi"/>
                <w:bCs/>
                <w:sz w:val="20"/>
                <w:szCs w:val="20"/>
              </w:rPr>
              <w:t xml:space="preserve"> :</w:t>
            </w:r>
            <w:r w:rsidR="006246A1">
              <w:rPr>
                <w:rFonts w:asciiTheme="majorHAnsi" w:hAnsiTheme="majorHAnsi" w:cstheme="majorHAnsi"/>
                <w:bCs/>
                <w:sz w:val="20"/>
                <w:szCs w:val="20"/>
              </w:rPr>
              <w:t xml:space="preserve"> </w:t>
            </w:r>
          </w:p>
          <w:p w14:paraId="62C88D21" w14:textId="77777777" w:rsidR="00143C1C" w:rsidRPr="00143C1C" w:rsidRDefault="00D969BA" w:rsidP="00143C1C">
            <w:pPr>
              <w:autoSpaceDE w:val="0"/>
              <w:autoSpaceDN w:val="0"/>
              <w:adjustRightInd w:val="0"/>
              <w:ind w:left="30" w:hanging="30"/>
              <w:rPr>
                <w:rFonts w:asciiTheme="majorHAnsi" w:hAnsiTheme="majorHAnsi" w:cstheme="majorHAnsi"/>
                <w:sz w:val="20"/>
                <w:szCs w:val="20"/>
                <w:lang w:val="en-US"/>
              </w:rPr>
            </w:pPr>
            <w:r w:rsidRPr="00143C1C">
              <w:rPr>
                <w:rFonts w:asciiTheme="majorHAnsi" w:hAnsiTheme="majorHAnsi" w:cstheme="majorHAnsi"/>
                <w:sz w:val="20"/>
                <w:szCs w:val="20"/>
                <w:lang w:val="en-US"/>
              </w:rPr>
              <w:t>Celestina C., J.R. Hunt, PWG Sale, AE Franks. 2019. Attribution of crop yield responses to application of organic amendments : A critical review</w:t>
            </w:r>
            <w:r w:rsidR="00143C1C" w:rsidRPr="00143C1C">
              <w:rPr>
                <w:rFonts w:asciiTheme="majorHAnsi" w:hAnsiTheme="majorHAnsi" w:cstheme="majorHAnsi"/>
                <w:sz w:val="20"/>
                <w:szCs w:val="20"/>
                <w:lang w:val="en-US"/>
              </w:rPr>
              <w:t>. Soil and tillage research, 186, 135-145.</w:t>
            </w:r>
          </w:p>
          <w:p w14:paraId="013BBA3F" w14:textId="47F6D14F" w:rsidR="00D969BA" w:rsidRPr="00143C1C" w:rsidRDefault="00D969BA" w:rsidP="00143C1C">
            <w:pPr>
              <w:autoSpaceDE w:val="0"/>
              <w:autoSpaceDN w:val="0"/>
              <w:adjustRightInd w:val="0"/>
              <w:ind w:left="30" w:hanging="30"/>
              <w:rPr>
                <w:rFonts w:asciiTheme="majorHAnsi" w:hAnsiTheme="majorHAnsi" w:cstheme="majorHAnsi"/>
                <w:sz w:val="20"/>
                <w:szCs w:val="20"/>
              </w:rPr>
            </w:pPr>
            <w:r w:rsidRPr="00143C1C">
              <w:rPr>
                <w:rFonts w:asciiTheme="majorHAnsi" w:hAnsiTheme="majorHAnsi" w:cstheme="majorHAnsi"/>
                <w:sz w:val="20"/>
                <w:szCs w:val="20"/>
                <w:lang w:val="en-US"/>
              </w:rPr>
              <w:lastRenderedPageBreak/>
              <w:t xml:space="preserve">Wallrich, A., Ollivier, D., Jimenez, J., Houot, S., 2018. </w:t>
            </w:r>
            <w:r w:rsidRPr="00143C1C">
              <w:rPr>
                <w:rFonts w:asciiTheme="majorHAnsi" w:hAnsiTheme="majorHAnsi" w:cstheme="majorHAnsi"/>
                <w:sz w:val="20"/>
                <w:szCs w:val="20"/>
              </w:rPr>
              <w:t>Definition de classes de digestats agricoles en vue de la preconisation de leur insertion dans les pratiques de fertilisation. Journées Recherche Innovation Biogaz Méthanisation, Rennes 2-4/10/2018.</w:t>
            </w:r>
          </w:p>
          <w:p w14:paraId="79E4244F" w14:textId="2D74C3F7" w:rsidR="00706D60" w:rsidRDefault="00706D60" w:rsidP="00540B71">
            <w:pPr>
              <w:rPr>
                <w:rFonts w:asciiTheme="majorHAnsi" w:hAnsiTheme="majorHAnsi" w:cstheme="majorHAnsi"/>
                <w:bCs/>
                <w:sz w:val="20"/>
                <w:szCs w:val="20"/>
              </w:rPr>
            </w:pPr>
          </w:p>
          <w:p w14:paraId="3860F87F" w14:textId="77777777" w:rsidR="00706D60" w:rsidRPr="001C55F5" w:rsidRDefault="00706D60" w:rsidP="00706D60">
            <w:pPr>
              <w:rPr>
                <w:rFonts w:asciiTheme="majorHAnsi" w:hAnsiTheme="majorHAnsi" w:cstheme="majorHAnsi"/>
                <w:bCs/>
                <w:sz w:val="20"/>
                <w:szCs w:val="20"/>
              </w:rPr>
            </w:pPr>
            <w:r w:rsidRPr="001C55F5">
              <w:rPr>
                <w:rFonts w:asciiTheme="majorHAnsi" w:hAnsiTheme="majorHAnsi" w:cstheme="majorHAnsi"/>
                <w:b/>
                <w:sz w:val="20"/>
                <w:szCs w:val="20"/>
              </w:rPr>
              <w:t xml:space="preserve">Proposition d’exergue </w:t>
            </w:r>
            <w:r w:rsidRPr="001C55F5">
              <w:rPr>
                <w:rFonts w:asciiTheme="majorHAnsi" w:hAnsiTheme="majorHAnsi" w:cstheme="majorHAnsi"/>
                <w:sz w:val="20"/>
                <w:szCs w:val="20"/>
              </w:rPr>
              <w:t>(facultatif)</w:t>
            </w:r>
            <w:r w:rsidRPr="001C55F5">
              <w:rPr>
                <w:rFonts w:asciiTheme="majorHAnsi" w:hAnsiTheme="majorHAnsi" w:cstheme="majorHAnsi"/>
                <w:bCs/>
                <w:sz w:val="20"/>
                <w:szCs w:val="20"/>
              </w:rPr>
              <w:t xml:space="preserve"> :</w:t>
            </w:r>
          </w:p>
          <w:p w14:paraId="2100F96D" w14:textId="7B29FC85" w:rsidR="00706D60" w:rsidRPr="00DC41CE" w:rsidRDefault="00706D60" w:rsidP="00706D60">
            <w:pPr>
              <w:rPr>
                <w:rFonts w:asciiTheme="majorHAnsi" w:hAnsiTheme="majorHAnsi" w:cstheme="majorHAnsi"/>
                <w:bCs/>
                <w:sz w:val="20"/>
                <w:szCs w:val="20"/>
              </w:rPr>
            </w:pPr>
            <w:r w:rsidRPr="00511C43">
              <w:rPr>
                <w:rFonts w:asciiTheme="majorHAnsi" w:hAnsiTheme="majorHAnsi" w:cstheme="majorHAnsi"/>
                <w:bCs/>
                <w:sz w:val="20"/>
                <w:szCs w:val="20"/>
              </w:rPr>
              <w:t>Vous pouvez proposer de mettre en exergue un chiffre, un résultat, un message à retenir</w:t>
            </w:r>
          </w:p>
          <w:p w14:paraId="4A67332C" w14:textId="57D69526" w:rsidR="00540B71" w:rsidRPr="00DC41CE" w:rsidRDefault="00540B71" w:rsidP="00A57B31">
            <w:pPr>
              <w:rPr>
                <w:rFonts w:asciiTheme="majorHAnsi" w:hAnsiTheme="majorHAnsi" w:cstheme="majorHAnsi"/>
                <w:sz w:val="20"/>
                <w:szCs w:val="20"/>
              </w:rPr>
            </w:pPr>
          </w:p>
        </w:tc>
      </w:tr>
    </w:tbl>
    <w:p w14:paraId="3A49629B" w14:textId="77777777" w:rsidR="00EB7590" w:rsidRPr="00DC41CE" w:rsidRDefault="00EB7590" w:rsidP="00EB7590">
      <w:pPr>
        <w:jc w:val="both"/>
        <w:rPr>
          <w:rFonts w:asciiTheme="majorHAnsi" w:hAnsiTheme="majorHAnsi" w:cstheme="majorHAnsi"/>
          <w:sz w:val="20"/>
          <w:szCs w:val="20"/>
        </w:rPr>
      </w:pPr>
    </w:p>
    <w:p w14:paraId="3397D05C" w14:textId="77777777" w:rsidR="001C55F5" w:rsidRPr="00511C43"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DC41CE">
        <w:rPr>
          <w:rFonts w:asciiTheme="majorHAnsi" w:hAnsiTheme="majorHAnsi" w:cstheme="majorHAnsi"/>
          <w:b/>
          <w:bCs/>
          <w:sz w:val="20"/>
          <w:szCs w:val="20"/>
        </w:rPr>
        <w:t>Illustrations</w:t>
      </w:r>
      <w:r w:rsidR="00BE0EFF">
        <w:rPr>
          <w:rFonts w:asciiTheme="majorHAnsi" w:hAnsiTheme="majorHAnsi" w:cstheme="majorHAnsi"/>
          <w:bCs/>
          <w:sz w:val="20"/>
          <w:szCs w:val="20"/>
        </w:rPr>
        <w:t> :</w:t>
      </w:r>
      <w:r w:rsidR="001C55F5" w:rsidRPr="00511C43">
        <w:rPr>
          <w:rFonts w:asciiTheme="majorHAnsi" w:hAnsiTheme="majorHAnsi" w:cstheme="majorHAnsi"/>
          <w:bCs/>
          <w:sz w:val="20"/>
          <w:szCs w:val="20"/>
        </w:rPr>
        <w:t xml:space="preserve"> Maximum 3 illustrations en indiquant l’illustration principale </w:t>
      </w:r>
    </w:p>
    <w:p w14:paraId="2C58B6FE" w14:textId="7685139F" w:rsidR="00EB7590" w:rsidRPr="001C55F5" w:rsidRDefault="00BE0EFF"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bookmarkStart w:id="2" w:name="_Hlk110606721"/>
      <w:r w:rsidRPr="001C55F5">
        <w:rPr>
          <w:rFonts w:asciiTheme="majorHAnsi" w:hAnsiTheme="majorHAnsi" w:cstheme="majorHAnsi"/>
          <w:bCs/>
          <w:sz w:val="20"/>
          <w:szCs w:val="20"/>
        </w:rPr>
        <w:t xml:space="preserve">photos de l'espèce ou de résultats visuels </w:t>
      </w:r>
      <w:r w:rsidR="002B1FDF" w:rsidRPr="001C55F5">
        <w:rPr>
          <w:rFonts w:asciiTheme="majorHAnsi" w:hAnsiTheme="majorHAnsi" w:cstheme="majorHAnsi"/>
          <w:bCs/>
          <w:sz w:val="20"/>
          <w:szCs w:val="20"/>
        </w:rPr>
        <w:t>et éventuellement</w:t>
      </w:r>
      <w:r w:rsidRPr="001C55F5">
        <w:rPr>
          <w:rFonts w:asciiTheme="majorHAnsi" w:hAnsiTheme="majorHAnsi" w:cstheme="majorHAnsi"/>
          <w:bCs/>
          <w:sz w:val="20"/>
          <w:szCs w:val="20"/>
        </w:rPr>
        <w:t xml:space="preserve"> </w:t>
      </w:r>
      <w:r w:rsidR="00EC550F" w:rsidRPr="001C55F5">
        <w:rPr>
          <w:rFonts w:asciiTheme="majorHAnsi" w:hAnsiTheme="majorHAnsi" w:cstheme="majorHAnsi"/>
          <w:bCs/>
          <w:sz w:val="20"/>
          <w:szCs w:val="20"/>
        </w:rPr>
        <w:t>un</w:t>
      </w:r>
      <w:r w:rsidRPr="001C55F5">
        <w:rPr>
          <w:rFonts w:asciiTheme="majorHAnsi" w:hAnsiTheme="majorHAnsi" w:cstheme="majorHAnsi"/>
          <w:bCs/>
          <w:sz w:val="20"/>
          <w:szCs w:val="20"/>
        </w:rPr>
        <w:t xml:space="preserve"> graphique</w:t>
      </w:r>
      <w:bookmarkEnd w:id="2"/>
      <w:r w:rsidRPr="001C55F5">
        <w:rPr>
          <w:rFonts w:asciiTheme="majorHAnsi" w:hAnsiTheme="majorHAnsi" w:cstheme="majorHAnsi"/>
          <w:bCs/>
          <w:sz w:val="20"/>
          <w:szCs w:val="20"/>
        </w:rPr>
        <w:t xml:space="preserve"> (photos au format jpg, avec légende, auteur de la photo, et copyright s’il y en a un) </w:t>
      </w:r>
    </w:p>
    <w:p w14:paraId="49830AF3" w14:textId="7CA2FA17" w:rsidR="001C55F5" w:rsidRPr="00750114" w:rsidRDefault="001C55F5"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sidRPr="00511C43">
        <w:rPr>
          <w:rFonts w:asciiTheme="majorHAnsi" w:hAnsiTheme="majorHAnsi" w:cstheme="majorHAnsi"/>
          <w:bCs/>
          <w:sz w:val="20"/>
          <w:szCs w:val="20"/>
        </w:rPr>
        <w:t>Si vous n’avez pas d’illustration à proposer, vous pouvez indiquer des mots-clés qui permettront de faire une recherche iconographique</w:t>
      </w:r>
    </w:p>
    <w:p w14:paraId="00C38CBF" w14:textId="4B401FC4" w:rsidR="00C57F74" w:rsidRPr="00750114" w:rsidRDefault="00BD492A"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r>
        <w:rPr>
          <w:rFonts w:asciiTheme="majorHAnsi" w:hAnsiTheme="majorHAnsi" w:cstheme="majorHAnsi"/>
          <w:bCs/>
          <w:sz w:val="20"/>
          <w:szCs w:val="20"/>
        </w:rPr>
        <w:t xml:space="preserve">Plateforme Valensol (CPER APIVALE) </w:t>
      </w:r>
      <w:r>
        <w:rPr>
          <w:noProof/>
        </w:rPr>
        <w:drawing>
          <wp:inline distT="0" distB="0" distL="0" distR="0" wp14:anchorId="760F7871" wp14:editId="15E62CCC">
            <wp:extent cx="1453979" cy="992505"/>
            <wp:effectExtent l="0" t="0" r="0" b="0"/>
            <wp:docPr id="13" name="Image 12">
              <a:extLst xmlns:a="http://schemas.openxmlformats.org/drawingml/2006/main">
                <a:ext uri="{FF2B5EF4-FFF2-40B4-BE49-F238E27FC236}">
                  <a16:creationId xmlns:a16="http://schemas.microsoft.com/office/drawing/2014/main" id="{68D353F5-9F83-4BE8-B7AB-EFAC16AFAB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2">
                      <a:extLst>
                        <a:ext uri="{FF2B5EF4-FFF2-40B4-BE49-F238E27FC236}">
                          <a16:creationId xmlns:a16="http://schemas.microsoft.com/office/drawing/2014/main" id="{68D353F5-9F83-4BE8-B7AB-EFAC16AFAB9C}"/>
                        </a:ext>
                      </a:extLst>
                    </pic:cNvPr>
                    <pic:cNvPicPr>
                      <a:picLocks noChangeAspect="1"/>
                    </pic:cNvPicPr>
                  </pic:nvPicPr>
                  <pic:blipFill>
                    <a:blip r:embed="rId13"/>
                    <a:stretch>
                      <a:fillRect/>
                    </a:stretch>
                  </pic:blipFill>
                  <pic:spPr>
                    <a:xfrm>
                      <a:off x="0" y="0"/>
                      <a:ext cx="1472504" cy="1005150"/>
                    </a:xfrm>
                    <a:prstGeom prst="rect">
                      <a:avLst/>
                    </a:prstGeom>
                  </pic:spPr>
                </pic:pic>
              </a:graphicData>
            </a:graphic>
          </wp:inline>
        </w:drawing>
      </w:r>
    </w:p>
    <w:p w14:paraId="68FB2DF6" w14:textId="13E06858" w:rsidR="00C57F74" w:rsidRPr="00750114" w:rsidRDefault="00143C1C" w:rsidP="00C12D05">
      <w:pPr>
        <w:pBdr>
          <w:top w:val="single" w:sz="4" w:space="1" w:color="auto"/>
          <w:left w:val="single" w:sz="4" w:space="4" w:color="auto"/>
          <w:bottom w:val="single" w:sz="4" w:space="1" w:color="auto"/>
          <w:right w:val="single" w:sz="4" w:space="4" w:color="auto"/>
        </w:pBdr>
        <w:jc w:val="center"/>
        <w:rPr>
          <w:rFonts w:asciiTheme="majorHAnsi" w:hAnsiTheme="majorHAnsi" w:cstheme="majorHAnsi"/>
          <w:bCs/>
          <w:sz w:val="20"/>
          <w:szCs w:val="20"/>
        </w:rPr>
      </w:pPr>
      <w:r>
        <w:rPr>
          <w:noProof/>
        </w:rPr>
        <w:drawing>
          <wp:inline distT="0" distB="0" distL="0" distR="0" wp14:anchorId="24530FBB" wp14:editId="626008C0">
            <wp:extent cx="3702758" cy="20828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8128" cy="2091446"/>
                    </a:xfrm>
                    <a:prstGeom prst="rect">
                      <a:avLst/>
                    </a:prstGeom>
                    <a:noFill/>
                    <a:ln>
                      <a:noFill/>
                    </a:ln>
                  </pic:spPr>
                </pic:pic>
              </a:graphicData>
            </a:graphic>
          </wp:inline>
        </w:drawing>
      </w:r>
    </w:p>
    <w:p w14:paraId="071F2784" w14:textId="77777777" w:rsidR="00C57F74" w:rsidRPr="00750114"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513B962B" w14:textId="11D0DE20" w:rsidR="00C57F74" w:rsidRPr="00750114" w:rsidRDefault="00143C1C" w:rsidP="00BD492A">
      <w:pPr>
        <w:pBdr>
          <w:top w:val="single" w:sz="4" w:space="1" w:color="auto"/>
          <w:left w:val="single" w:sz="4" w:space="4" w:color="auto"/>
          <w:bottom w:val="single" w:sz="4" w:space="1" w:color="auto"/>
          <w:right w:val="single" w:sz="4" w:space="4" w:color="auto"/>
        </w:pBdr>
        <w:jc w:val="center"/>
        <w:rPr>
          <w:rFonts w:asciiTheme="majorHAnsi" w:hAnsiTheme="majorHAnsi" w:cstheme="majorHAnsi"/>
          <w:bCs/>
          <w:sz w:val="20"/>
          <w:szCs w:val="20"/>
        </w:rPr>
      </w:pPr>
      <w:r w:rsidRPr="00143C1C">
        <w:rPr>
          <w:noProof/>
        </w:rPr>
        <w:drawing>
          <wp:inline distT="0" distB="0" distL="0" distR="0" wp14:anchorId="14E63C2E" wp14:editId="2FF11F6E">
            <wp:extent cx="2755900" cy="2755900"/>
            <wp:effectExtent l="0" t="0" r="635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55900" cy="2755900"/>
                    </a:xfrm>
                    <a:prstGeom prst="rect">
                      <a:avLst/>
                    </a:prstGeom>
                  </pic:spPr>
                </pic:pic>
              </a:graphicData>
            </a:graphic>
          </wp:inline>
        </w:drawing>
      </w:r>
    </w:p>
    <w:p w14:paraId="75FCD7B2" w14:textId="77777777" w:rsidR="00C57F74" w:rsidRPr="00750114"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Cs/>
          <w:sz w:val="20"/>
          <w:szCs w:val="20"/>
        </w:rPr>
      </w:pPr>
    </w:p>
    <w:p w14:paraId="7FEBACF7" w14:textId="77777777" w:rsidR="00C57F74" w:rsidRPr="00750114"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0F576FC0" w14:textId="1FB9A13B" w:rsidR="00C57F74" w:rsidRPr="00750114" w:rsidRDefault="00BD492A" w:rsidP="00BD492A">
      <w:pPr>
        <w:pBdr>
          <w:top w:val="single" w:sz="4" w:space="1" w:color="auto"/>
          <w:left w:val="single" w:sz="4" w:space="4" w:color="auto"/>
          <w:bottom w:val="single" w:sz="4" w:space="1" w:color="auto"/>
          <w:right w:val="single" w:sz="4" w:space="4" w:color="auto"/>
        </w:pBdr>
        <w:jc w:val="center"/>
        <w:rPr>
          <w:rFonts w:asciiTheme="majorHAnsi" w:hAnsiTheme="majorHAnsi" w:cstheme="majorHAnsi"/>
          <w:b/>
          <w:bCs/>
          <w:sz w:val="20"/>
          <w:szCs w:val="20"/>
        </w:rPr>
      </w:pPr>
      <w:r>
        <w:rPr>
          <w:noProof/>
        </w:rPr>
        <w:drawing>
          <wp:inline distT="0" distB="0" distL="0" distR="0" wp14:anchorId="6717CB1F" wp14:editId="0CD1E47A">
            <wp:extent cx="2260600" cy="2260600"/>
            <wp:effectExtent l="0" t="0" r="635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0600" cy="2260600"/>
                    </a:xfrm>
                    <a:prstGeom prst="rect">
                      <a:avLst/>
                    </a:prstGeom>
                    <a:noFill/>
                    <a:ln>
                      <a:noFill/>
                    </a:ln>
                  </pic:spPr>
                </pic:pic>
              </a:graphicData>
            </a:graphic>
          </wp:inline>
        </w:drawing>
      </w:r>
    </w:p>
    <w:p w14:paraId="2866E182" w14:textId="77777777" w:rsidR="00C57F74" w:rsidRPr="00750114"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0DE5FA04" w14:textId="77777777" w:rsidR="00C57F74" w:rsidRPr="00750114" w:rsidRDefault="00C57F74" w:rsidP="0063005E">
      <w:pPr>
        <w:pBdr>
          <w:top w:val="single" w:sz="4" w:space="1" w:color="auto"/>
          <w:left w:val="single" w:sz="4" w:space="4" w:color="auto"/>
          <w:bottom w:val="single" w:sz="4" w:space="1" w:color="auto"/>
          <w:right w:val="single" w:sz="4" w:space="4" w:color="auto"/>
        </w:pBdr>
        <w:rPr>
          <w:rFonts w:asciiTheme="majorHAnsi" w:hAnsiTheme="majorHAnsi" w:cstheme="majorHAnsi"/>
          <w:b/>
          <w:bCs/>
          <w:sz w:val="20"/>
          <w:szCs w:val="20"/>
        </w:rPr>
      </w:pPr>
    </w:p>
    <w:p w14:paraId="15675F84" w14:textId="77777777" w:rsidR="00C57F74" w:rsidRPr="00750114" w:rsidRDefault="00C57F74" w:rsidP="00EB7590">
      <w:pPr>
        <w:rPr>
          <w:rFonts w:asciiTheme="majorHAnsi" w:hAnsiTheme="majorHAnsi" w:cstheme="majorHAnsi"/>
          <w:bCs/>
          <w:sz w:val="20"/>
          <w:szCs w:val="20"/>
        </w:rPr>
      </w:pPr>
    </w:p>
    <w:p w14:paraId="39C81685" w14:textId="77777777" w:rsidR="00C57F74" w:rsidRPr="00750114" w:rsidRDefault="00C57F74" w:rsidP="00EB7590">
      <w:pPr>
        <w:rPr>
          <w:rFonts w:asciiTheme="majorHAnsi" w:hAnsiTheme="majorHAnsi" w:cstheme="majorHAnsi"/>
          <w:bCs/>
          <w:sz w:val="20"/>
          <w:szCs w:val="20"/>
        </w:rPr>
      </w:pPr>
    </w:p>
    <w:p w14:paraId="76E462A2" w14:textId="6090C01A" w:rsidR="009B557E" w:rsidRPr="00F56ED6" w:rsidRDefault="00EB7590" w:rsidP="009B557E">
      <w:pPr>
        <w:jc w:val="center"/>
        <w:rPr>
          <w:rFonts w:asciiTheme="majorHAnsi" w:hAnsiTheme="majorHAnsi" w:cstheme="majorHAnsi"/>
          <w:b/>
          <w:bCs/>
        </w:rPr>
      </w:pPr>
      <w:r w:rsidRPr="00750114">
        <w:rPr>
          <w:rFonts w:asciiTheme="majorHAnsi" w:hAnsiTheme="majorHAnsi" w:cstheme="majorHAnsi"/>
          <w:b/>
          <w:bCs/>
          <w:sz w:val="20"/>
          <w:szCs w:val="20"/>
        </w:rPr>
        <w:br w:type="page"/>
      </w:r>
      <w:r w:rsidR="006A00F0" w:rsidRPr="00F56ED6">
        <w:rPr>
          <w:rFonts w:asciiTheme="majorHAnsi" w:hAnsiTheme="majorHAnsi" w:cstheme="majorHAnsi"/>
          <w:b/>
          <w:bCs/>
        </w:rPr>
        <w:t xml:space="preserve">Annexe 1 : </w:t>
      </w:r>
      <w:r w:rsidR="009B557E" w:rsidRPr="00F56ED6">
        <w:rPr>
          <w:rFonts w:asciiTheme="majorHAnsi" w:hAnsiTheme="majorHAnsi" w:cstheme="majorHAnsi"/>
          <w:b/>
          <w:bCs/>
        </w:rPr>
        <w:t xml:space="preserve">Classification </w:t>
      </w:r>
      <w:r w:rsidR="00F61CF7" w:rsidRPr="00F56ED6">
        <w:rPr>
          <w:rFonts w:asciiTheme="majorHAnsi" w:hAnsiTheme="majorHAnsi" w:cstheme="majorHAnsi"/>
          <w:b/>
          <w:bCs/>
        </w:rPr>
        <w:t>Plan stratégique Institut Agro</w:t>
      </w:r>
    </w:p>
    <w:p w14:paraId="2C136A74" w14:textId="77777777" w:rsidR="006A00F0" w:rsidRPr="00F56ED6" w:rsidRDefault="006A00F0" w:rsidP="00F61CF7">
      <w:pPr>
        <w:jc w:val="both"/>
        <w:rPr>
          <w:rFonts w:asciiTheme="majorHAnsi" w:hAnsiTheme="majorHAnsi" w:cstheme="majorHAnsi"/>
          <w:b/>
        </w:rPr>
      </w:pPr>
    </w:p>
    <w:p w14:paraId="3713C938" w14:textId="1A75964B" w:rsidR="00F61CF7" w:rsidRPr="00F56ED6" w:rsidRDefault="00F61CF7" w:rsidP="00F61CF7">
      <w:pPr>
        <w:jc w:val="both"/>
        <w:rPr>
          <w:rFonts w:asciiTheme="majorHAnsi" w:hAnsiTheme="majorHAnsi" w:cstheme="majorHAnsi"/>
          <w:b/>
        </w:rPr>
      </w:pPr>
      <w:r w:rsidRPr="00F56ED6">
        <w:rPr>
          <w:rFonts w:asciiTheme="majorHAnsi" w:hAnsiTheme="majorHAnsi" w:cstheme="majorHAnsi"/>
          <w:b/>
        </w:rPr>
        <w:t>Thématiques identifiantes :</w:t>
      </w:r>
    </w:p>
    <w:p w14:paraId="0D1B48E1" w14:textId="77777777" w:rsidR="00F61CF7" w:rsidRPr="00F56ED6" w:rsidRDefault="00F61CF7" w:rsidP="00F61CF7">
      <w:pPr>
        <w:jc w:val="both"/>
        <w:rPr>
          <w:rFonts w:asciiTheme="majorHAnsi" w:hAnsiTheme="majorHAnsi" w:cstheme="majorHAnsi"/>
        </w:rPr>
      </w:pPr>
      <w:r w:rsidRPr="00F56ED6">
        <w:rPr>
          <w:rFonts w:asciiTheme="majorHAnsi" w:hAnsiTheme="majorHAnsi" w:cstheme="majorHAnsi"/>
          <w:i/>
        </w:rPr>
        <w:t xml:space="preserve">Définition : Les thématiques peuvent être considérées comme des traductions concrètes de notre engagement dans les transitions par une approche interdisciplinaire et dans le continuum FRIDA. Elles s’appuient sur des formations diplômantes de l’établissement ainsi que sur des recherches conduites dans les UMR. </w:t>
      </w:r>
    </w:p>
    <w:p w14:paraId="6AC7A9EA" w14:textId="77777777" w:rsidR="00F61CF7" w:rsidRPr="00F56ED6" w:rsidRDefault="00F61CF7" w:rsidP="00F61CF7">
      <w:pPr>
        <w:tabs>
          <w:tab w:val="left" w:pos="3354"/>
          <w:tab w:val="left" w:pos="5742"/>
        </w:tabs>
        <w:jc w:val="both"/>
        <w:rPr>
          <w:rFonts w:asciiTheme="majorHAnsi" w:hAnsiTheme="majorHAnsi" w:cstheme="majorHAnsi"/>
        </w:rPr>
      </w:pPr>
      <w:r w:rsidRPr="00F56ED6">
        <w:rPr>
          <w:rFonts w:asciiTheme="majorHAnsi" w:hAnsiTheme="majorHAnsi" w:cstheme="majorHAnsi"/>
        </w:rPr>
        <w:tab/>
      </w:r>
      <w:r w:rsidRPr="00F56ED6">
        <w:rPr>
          <w:rFonts w:asciiTheme="majorHAnsi" w:hAnsiTheme="majorHAnsi" w:cstheme="majorHAnsi"/>
        </w:rPr>
        <w:tab/>
      </w:r>
    </w:p>
    <w:p w14:paraId="08CE6F78"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Elevages </w:t>
      </w:r>
    </w:p>
    <w:p w14:paraId="72971300"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Biodiversité et Ecologie pour une gestion agroécologique de la santé des plantes </w:t>
      </w:r>
    </w:p>
    <w:p w14:paraId="28C0E0FC"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Conservation et valorisation de la biodiversité cultivée, amélioration des plantes, semences et systèmes semenciers </w:t>
      </w:r>
    </w:p>
    <w:p w14:paraId="0A83F24D"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Connaissance et compréhension des mécanismes du vivant (des systèmes biologiques complexes) </w:t>
      </w:r>
    </w:p>
    <w:p w14:paraId="02F323C8"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Biodiversité et durabilité des écosystèmes et des services écosystémiques  </w:t>
      </w:r>
    </w:p>
    <w:p w14:paraId="44B05EC9"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Ecosystèmes microbiens au service des transitions  </w:t>
      </w:r>
    </w:p>
    <w:p w14:paraId="3D312887"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Science des données et ses utilisations dans le cadre des transitions en agriculture, alimentation et environnement</w:t>
      </w:r>
    </w:p>
    <w:p w14:paraId="21EC95EA"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Territoires, Ressources et Environnement</w:t>
      </w:r>
    </w:p>
    <w:p w14:paraId="0C4007CE"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Agronomie et Systèmes Agricoles Innovants </w:t>
      </w:r>
    </w:p>
    <w:p w14:paraId="0F781C7E"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Equipement, robotique, numérique et aide à la décision en agriculture </w:t>
      </w:r>
    </w:p>
    <w:p w14:paraId="0DE9B929"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One Health  </w:t>
      </w:r>
    </w:p>
    <w:p w14:paraId="5A7113E3"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Bioéconomie </w:t>
      </w:r>
    </w:p>
    <w:p w14:paraId="3F14DBEF"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Analyse pour la formation des « Evolutions des organisations du travail, des métiers et des compétences en : agriculture, agronomie et agro-alimentaire ». </w:t>
      </w:r>
    </w:p>
    <w:p w14:paraId="1E462BF4"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Approche économique des risques des filières agricoles et alimentaire </w:t>
      </w:r>
    </w:p>
    <w:p w14:paraId="0510F81A"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 xml:space="preserve">Marketing et Management Agro-alimentaire </w:t>
      </w:r>
    </w:p>
    <w:p w14:paraId="770AA35B"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Evaluation des Politiques Publiques (EPP)</w:t>
      </w:r>
    </w:p>
    <w:p w14:paraId="6E29D6D0" w14:textId="77777777" w:rsidR="00F61CF7" w:rsidRPr="00F56ED6" w:rsidRDefault="00F61CF7" w:rsidP="00F61CF7">
      <w:pPr>
        <w:pStyle w:val="Paragraphedeliste"/>
        <w:numPr>
          <w:ilvl w:val="0"/>
          <w:numId w:val="37"/>
        </w:numPr>
        <w:suppressAutoHyphens/>
        <w:overflowPunct w:val="0"/>
        <w:autoSpaceDE w:val="0"/>
        <w:autoSpaceDN w:val="0"/>
        <w:adjustRightInd w:val="0"/>
        <w:spacing w:line="276" w:lineRule="auto"/>
        <w:jc w:val="both"/>
        <w:textAlignment w:val="baseline"/>
        <w:rPr>
          <w:rFonts w:asciiTheme="majorHAnsi" w:hAnsiTheme="majorHAnsi" w:cstheme="majorHAnsi"/>
        </w:rPr>
      </w:pPr>
      <w:r w:rsidRPr="00F56ED6">
        <w:rPr>
          <w:rFonts w:asciiTheme="majorHAnsi" w:hAnsiTheme="majorHAnsi" w:cstheme="majorHAnsi"/>
        </w:rPr>
        <w:t>Autres ? Précisez :</w:t>
      </w:r>
    </w:p>
    <w:p w14:paraId="5622D409" w14:textId="77777777" w:rsidR="00F61CF7" w:rsidRPr="00F56ED6" w:rsidRDefault="00F61CF7" w:rsidP="00F61CF7">
      <w:pPr>
        <w:jc w:val="both"/>
        <w:rPr>
          <w:rFonts w:asciiTheme="majorHAnsi" w:hAnsiTheme="majorHAnsi" w:cstheme="majorHAnsi"/>
        </w:rPr>
      </w:pPr>
    </w:p>
    <w:p w14:paraId="0F4EB759" w14:textId="0E2DA342" w:rsidR="00F61CF7" w:rsidRPr="00F56ED6" w:rsidRDefault="00F56ED6" w:rsidP="00F61CF7">
      <w:pPr>
        <w:jc w:val="both"/>
        <w:rPr>
          <w:rFonts w:asciiTheme="majorHAnsi" w:hAnsiTheme="majorHAnsi" w:cstheme="majorHAnsi"/>
          <w:b/>
        </w:rPr>
      </w:pPr>
      <w:r>
        <w:rPr>
          <w:rFonts w:asciiTheme="majorHAnsi" w:hAnsiTheme="majorHAnsi" w:cstheme="majorHAnsi"/>
          <w:b/>
        </w:rPr>
        <w:br w:type="column"/>
      </w:r>
      <w:r w:rsidR="00F61CF7" w:rsidRPr="00F56ED6">
        <w:rPr>
          <w:rFonts w:asciiTheme="majorHAnsi" w:hAnsiTheme="majorHAnsi" w:cstheme="majorHAnsi"/>
          <w:b/>
        </w:rPr>
        <w:t>Pôles</w:t>
      </w:r>
    </w:p>
    <w:p w14:paraId="7A7B5AE7" w14:textId="77777777" w:rsidR="00F61CF7" w:rsidRPr="00F56ED6" w:rsidRDefault="00F61CF7" w:rsidP="00F61CF7">
      <w:pPr>
        <w:jc w:val="both"/>
        <w:rPr>
          <w:rFonts w:asciiTheme="majorHAnsi" w:hAnsiTheme="majorHAnsi" w:cstheme="majorHAnsi"/>
          <w:b/>
        </w:rPr>
      </w:pPr>
      <w:r w:rsidRPr="00F56ED6">
        <w:rPr>
          <w:rFonts w:asciiTheme="majorHAnsi" w:hAnsiTheme="majorHAnsi" w:cstheme="majorHAnsi"/>
          <w:i/>
        </w:rPr>
        <w:t xml:space="preserve">Définition : </w:t>
      </w:r>
      <w:bookmarkStart w:id="3" w:name="_Hlk115626684"/>
      <w:r w:rsidRPr="00F56ED6">
        <w:rPr>
          <w:rFonts w:asciiTheme="majorHAnsi" w:hAnsiTheme="majorHAnsi" w:cstheme="majorHAnsi"/>
          <w:i/>
        </w:rPr>
        <w:t>Les pôles de l’Institut Agro ont vocation à animer des dynamiques sur des thématiques interdisciplinaires, inter-départements, inter-UMR et inter-écoles pour donner de la visibilité à une thématique faisant l’objet d’un(e) ou plusieurs diplômes ou spécialités (ingénieur et master) identifiantes pour l’Institut Agro au niveau national et international. Les pôles jouent un rôle de portail entre le monde académique et les acteurs socio- économiques sur cette thématique (interprofessions, filières, dispositifs de coopération internationale, etc.). A ce titre ils sont notamment le lieu :</w:t>
      </w:r>
    </w:p>
    <w:p w14:paraId="695B5BF5" w14:textId="77777777" w:rsidR="00F61CF7" w:rsidRPr="00F56ED6" w:rsidRDefault="00F61CF7" w:rsidP="00F61CF7">
      <w:pPr>
        <w:pStyle w:val="Paragraphedeliste"/>
        <w:numPr>
          <w:ilvl w:val="0"/>
          <w:numId w:val="38"/>
        </w:numPr>
        <w:suppressAutoHyphens/>
        <w:overflowPunct w:val="0"/>
        <w:autoSpaceDE w:val="0"/>
        <w:autoSpaceDN w:val="0"/>
        <w:adjustRightInd w:val="0"/>
        <w:spacing w:line="276" w:lineRule="auto"/>
        <w:jc w:val="both"/>
        <w:textAlignment w:val="baseline"/>
        <w:rPr>
          <w:rFonts w:asciiTheme="majorHAnsi" w:hAnsiTheme="majorHAnsi" w:cstheme="majorHAnsi"/>
          <w:i/>
        </w:rPr>
      </w:pPr>
      <w:r w:rsidRPr="00F56ED6">
        <w:rPr>
          <w:rFonts w:asciiTheme="majorHAnsi" w:hAnsiTheme="majorHAnsi" w:cstheme="majorHAnsi"/>
          <w:i/>
        </w:rPr>
        <w:t>d’analyse de la demande de formation, recherche, innovation ;</w:t>
      </w:r>
    </w:p>
    <w:p w14:paraId="70E3B293" w14:textId="77777777" w:rsidR="00F61CF7" w:rsidRPr="00F56ED6" w:rsidRDefault="00F61CF7" w:rsidP="00F61CF7">
      <w:pPr>
        <w:pStyle w:val="Paragraphedeliste"/>
        <w:numPr>
          <w:ilvl w:val="0"/>
          <w:numId w:val="38"/>
        </w:numPr>
        <w:suppressAutoHyphens/>
        <w:overflowPunct w:val="0"/>
        <w:autoSpaceDE w:val="0"/>
        <w:autoSpaceDN w:val="0"/>
        <w:adjustRightInd w:val="0"/>
        <w:spacing w:line="276" w:lineRule="auto"/>
        <w:jc w:val="both"/>
        <w:textAlignment w:val="baseline"/>
        <w:rPr>
          <w:rFonts w:asciiTheme="majorHAnsi" w:hAnsiTheme="majorHAnsi" w:cstheme="majorHAnsi"/>
          <w:i/>
        </w:rPr>
      </w:pPr>
      <w:r w:rsidRPr="00F56ED6">
        <w:rPr>
          <w:rFonts w:asciiTheme="majorHAnsi" w:hAnsiTheme="majorHAnsi" w:cstheme="majorHAnsi"/>
          <w:i/>
        </w:rPr>
        <w:t xml:space="preserve">d’expertise individuelle et collective ; </w:t>
      </w:r>
    </w:p>
    <w:p w14:paraId="6A4692CF" w14:textId="77777777" w:rsidR="00F61CF7" w:rsidRPr="00F56ED6" w:rsidRDefault="00F61CF7" w:rsidP="00F61CF7">
      <w:pPr>
        <w:pStyle w:val="Paragraphedeliste"/>
        <w:numPr>
          <w:ilvl w:val="0"/>
          <w:numId w:val="38"/>
        </w:numPr>
        <w:suppressAutoHyphens/>
        <w:overflowPunct w:val="0"/>
        <w:autoSpaceDE w:val="0"/>
        <w:autoSpaceDN w:val="0"/>
        <w:adjustRightInd w:val="0"/>
        <w:spacing w:line="276" w:lineRule="auto"/>
        <w:jc w:val="both"/>
        <w:textAlignment w:val="baseline"/>
        <w:rPr>
          <w:rFonts w:asciiTheme="majorHAnsi" w:hAnsiTheme="majorHAnsi" w:cstheme="majorHAnsi"/>
          <w:i/>
        </w:rPr>
      </w:pPr>
      <w:r w:rsidRPr="00F56ED6">
        <w:rPr>
          <w:rFonts w:asciiTheme="majorHAnsi" w:hAnsiTheme="majorHAnsi" w:cstheme="majorHAnsi"/>
          <w:i/>
        </w:rPr>
        <w:t xml:space="preserve">de montage de projets ; </w:t>
      </w:r>
    </w:p>
    <w:p w14:paraId="307AEE22" w14:textId="77777777" w:rsidR="00F61CF7" w:rsidRPr="00F56ED6" w:rsidRDefault="00F61CF7" w:rsidP="00F61CF7">
      <w:pPr>
        <w:pStyle w:val="Paragraphedeliste"/>
        <w:numPr>
          <w:ilvl w:val="0"/>
          <w:numId w:val="38"/>
        </w:numPr>
        <w:suppressAutoHyphens/>
        <w:overflowPunct w:val="0"/>
        <w:autoSpaceDE w:val="0"/>
        <w:autoSpaceDN w:val="0"/>
        <w:adjustRightInd w:val="0"/>
        <w:spacing w:line="276" w:lineRule="auto"/>
        <w:jc w:val="both"/>
        <w:textAlignment w:val="baseline"/>
        <w:rPr>
          <w:rFonts w:asciiTheme="majorHAnsi" w:hAnsiTheme="majorHAnsi" w:cstheme="majorHAnsi"/>
          <w:i/>
        </w:rPr>
      </w:pPr>
      <w:r w:rsidRPr="00F56ED6">
        <w:rPr>
          <w:rFonts w:asciiTheme="majorHAnsi" w:hAnsiTheme="majorHAnsi" w:cstheme="majorHAnsi"/>
          <w:i/>
        </w:rPr>
        <w:t xml:space="preserve">de représentation dans les structures interprofessionnelles. </w:t>
      </w:r>
      <w:bookmarkEnd w:id="3"/>
    </w:p>
    <w:p w14:paraId="770E6D82" w14:textId="77777777" w:rsidR="00F61CF7" w:rsidRPr="00F56ED6" w:rsidRDefault="00F61CF7" w:rsidP="00F61CF7">
      <w:pPr>
        <w:jc w:val="both"/>
        <w:rPr>
          <w:rFonts w:asciiTheme="majorHAnsi" w:hAnsiTheme="majorHAnsi" w:cstheme="majorHAnsi"/>
          <w:b/>
          <w:color w:val="0070C0"/>
        </w:rPr>
      </w:pPr>
    </w:p>
    <w:p w14:paraId="7F8C0849" w14:textId="77777777" w:rsidR="00F61CF7" w:rsidRPr="00F56ED6" w:rsidRDefault="00F61CF7" w:rsidP="00F61CF7">
      <w:pPr>
        <w:pStyle w:val="Paragraphedeliste"/>
        <w:numPr>
          <w:ilvl w:val="0"/>
          <w:numId w:val="36"/>
        </w:numPr>
        <w:jc w:val="both"/>
        <w:rPr>
          <w:rFonts w:asciiTheme="majorHAnsi" w:eastAsia="Calibri" w:hAnsiTheme="majorHAnsi" w:cstheme="majorHAnsi"/>
        </w:rPr>
      </w:pPr>
      <w:r w:rsidRPr="00F56ED6">
        <w:rPr>
          <w:rFonts w:asciiTheme="majorHAnsi" w:eastAsia="Calibri" w:hAnsiTheme="majorHAnsi" w:cstheme="majorHAnsi"/>
          <w:b/>
        </w:rPr>
        <w:t xml:space="preserve">Pôle « Halieutique, mer et littoral »  </w:t>
      </w:r>
    </w:p>
    <w:p w14:paraId="016BAAE7" w14:textId="77777777" w:rsidR="00F61CF7" w:rsidRPr="00F56ED6" w:rsidRDefault="00F61CF7" w:rsidP="00F61CF7">
      <w:pPr>
        <w:pStyle w:val="Paragraphedeliste"/>
        <w:numPr>
          <w:ilvl w:val="0"/>
          <w:numId w:val="36"/>
        </w:numPr>
        <w:spacing w:after="200" w:line="276" w:lineRule="auto"/>
        <w:jc w:val="both"/>
        <w:rPr>
          <w:rFonts w:asciiTheme="majorHAnsi" w:eastAsia="Calibri" w:hAnsiTheme="majorHAnsi" w:cstheme="majorHAnsi"/>
        </w:rPr>
      </w:pPr>
      <w:r w:rsidRPr="00F56ED6">
        <w:rPr>
          <w:rFonts w:asciiTheme="majorHAnsi" w:eastAsia="Calibri" w:hAnsiTheme="majorHAnsi" w:cstheme="majorHAnsi"/>
          <w:b/>
        </w:rPr>
        <w:t xml:space="preserve">Pôle « Vigne &amp; Vin » </w:t>
      </w:r>
    </w:p>
    <w:p w14:paraId="1A881AAA" w14:textId="77777777" w:rsidR="00F61CF7" w:rsidRPr="00F56ED6" w:rsidRDefault="00F61CF7" w:rsidP="00F61CF7">
      <w:pPr>
        <w:pStyle w:val="Paragraphedeliste"/>
        <w:numPr>
          <w:ilvl w:val="0"/>
          <w:numId w:val="36"/>
        </w:numPr>
        <w:spacing w:after="200" w:line="276" w:lineRule="auto"/>
        <w:jc w:val="both"/>
        <w:rPr>
          <w:rFonts w:asciiTheme="majorHAnsi" w:eastAsia="Calibri" w:hAnsiTheme="majorHAnsi" w:cstheme="majorHAnsi"/>
        </w:rPr>
      </w:pPr>
      <w:r w:rsidRPr="00F56ED6">
        <w:rPr>
          <w:rFonts w:asciiTheme="majorHAnsi" w:eastAsia="Calibri" w:hAnsiTheme="majorHAnsi" w:cstheme="majorHAnsi"/>
          <w:b/>
        </w:rPr>
        <w:t xml:space="preserve">Pôle « Tropiques et Méditerranée » </w:t>
      </w:r>
    </w:p>
    <w:p w14:paraId="7273AED1" w14:textId="77777777" w:rsidR="00F61CF7" w:rsidRPr="00F56ED6" w:rsidRDefault="00F61CF7" w:rsidP="00F61CF7">
      <w:pPr>
        <w:pStyle w:val="Paragraphedeliste"/>
        <w:numPr>
          <w:ilvl w:val="0"/>
          <w:numId w:val="36"/>
        </w:numPr>
        <w:suppressAutoHyphens/>
        <w:overflowPunct w:val="0"/>
        <w:autoSpaceDE w:val="0"/>
        <w:autoSpaceDN w:val="0"/>
        <w:adjustRightInd w:val="0"/>
        <w:spacing w:after="200" w:line="276" w:lineRule="auto"/>
        <w:jc w:val="both"/>
        <w:textAlignment w:val="baseline"/>
        <w:rPr>
          <w:rFonts w:asciiTheme="majorHAnsi" w:eastAsia="Calibri" w:hAnsiTheme="majorHAnsi" w:cstheme="majorHAnsi"/>
        </w:rPr>
      </w:pPr>
      <w:r w:rsidRPr="00F56ED6">
        <w:rPr>
          <w:rFonts w:asciiTheme="majorHAnsi" w:eastAsia="Calibri" w:hAnsiTheme="majorHAnsi" w:cstheme="majorHAnsi"/>
          <w:b/>
        </w:rPr>
        <w:t xml:space="preserve">Pôle « Horticulture et Paysage » </w:t>
      </w:r>
    </w:p>
    <w:p w14:paraId="5B068312" w14:textId="77777777" w:rsidR="00F61CF7" w:rsidRPr="00F56ED6" w:rsidRDefault="00F61CF7" w:rsidP="00F61CF7">
      <w:pPr>
        <w:pStyle w:val="Paragraphedeliste"/>
        <w:numPr>
          <w:ilvl w:val="0"/>
          <w:numId w:val="36"/>
        </w:numPr>
        <w:suppressAutoHyphens/>
        <w:overflowPunct w:val="0"/>
        <w:autoSpaceDE w:val="0"/>
        <w:autoSpaceDN w:val="0"/>
        <w:adjustRightInd w:val="0"/>
        <w:spacing w:after="200" w:line="276" w:lineRule="auto"/>
        <w:jc w:val="both"/>
        <w:textAlignment w:val="baseline"/>
        <w:rPr>
          <w:rFonts w:asciiTheme="majorHAnsi" w:eastAsia="Calibri" w:hAnsiTheme="majorHAnsi" w:cstheme="majorHAnsi"/>
        </w:rPr>
      </w:pPr>
      <w:r w:rsidRPr="00F56ED6">
        <w:rPr>
          <w:rFonts w:asciiTheme="majorHAnsi" w:eastAsia="Calibri" w:hAnsiTheme="majorHAnsi" w:cstheme="majorHAnsi"/>
          <w:b/>
          <w:color w:val="000000"/>
        </w:rPr>
        <w:t>Pôle « Alimentation Durable »</w:t>
      </w:r>
    </w:p>
    <w:p w14:paraId="5BC0CE20" w14:textId="4C399DA1" w:rsidR="006A00F0" w:rsidRPr="00F56ED6" w:rsidRDefault="006A00F0" w:rsidP="007A0190">
      <w:pPr>
        <w:pStyle w:val="NormalWeb"/>
        <w:jc w:val="center"/>
        <w:rPr>
          <w:rFonts w:asciiTheme="majorHAnsi" w:hAnsiTheme="majorHAnsi" w:cstheme="majorHAnsi"/>
          <w:b/>
          <w:bCs/>
        </w:rPr>
      </w:pPr>
      <w:r w:rsidRPr="00F56ED6">
        <w:rPr>
          <w:rFonts w:asciiTheme="majorHAnsi" w:hAnsiTheme="majorHAnsi" w:cstheme="majorHAnsi"/>
          <w:b/>
          <w:bCs/>
        </w:rPr>
        <w:br w:type="column"/>
        <w:t>Annexe 2 : Les axes thématiques Institut Agro Rennes Angers</w:t>
      </w:r>
    </w:p>
    <w:p w14:paraId="23B3F372" w14:textId="77777777" w:rsidR="006A00F0" w:rsidRPr="00F56ED6" w:rsidRDefault="006A00F0" w:rsidP="006A00F0">
      <w:pPr>
        <w:pStyle w:val="NormalWeb"/>
        <w:rPr>
          <w:rFonts w:asciiTheme="majorHAnsi" w:hAnsiTheme="majorHAnsi" w:cstheme="majorHAnsi"/>
          <w:b/>
          <w:bCs/>
        </w:rPr>
      </w:pPr>
    </w:p>
    <w:p w14:paraId="4508174E" w14:textId="0EB07CE4" w:rsidR="006A00F0" w:rsidRPr="00F56ED6" w:rsidRDefault="006A00F0" w:rsidP="006A00F0">
      <w:pPr>
        <w:pStyle w:val="NormalWeb"/>
        <w:rPr>
          <w:rFonts w:asciiTheme="majorHAnsi" w:hAnsiTheme="majorHAnsi" w:cstheme="majorHAnsi"/>
        </w:rPr>
      </w:pPr>
      <w:r w:rsidRPr="00F56ED6">
        <w:rPr>
          <w:rFonts w:asciiTheme="majorHAnsi" w:hAnsiTheme="majorHAnsi" w:cstheme="majorHAnsi"/>
        </w:rPr>
        <w:t xml:space="preserve">L'Institut Agro Rennes-Angers constitue aujourd'hui un </w:t>
      </w:r>
      <w:r w:rsidRPr="00F56ED6">
        <w:rPr>
          <w:rFonts w:asciiTheme="majorHAnsi" w:hAnsiTheme="majorHAnsi" w:cstheme="majorHAnsi"/>
          <w:b/>
          <w:bCs/>
        </w:rPr>
        <w:t>ensemble unique en France</w:t>
      </w:r>
      <w:r w:rsidRPr="00F56ED6">
        <w:rPr>
          <w:rFonts w:asciiTheme="majorHAnsi" w:hAnsiTheme="majorHAnsi" w:cstheme="majorHAnsi"/>
        </w:rPr>
        <w:t xml:space="preserve"> par la palette de ses expertises rassemblées autour de </w:t>
      </w:r>
      <w:r w:rsidRPr="00F56ED6">
        <w:rPr>
          <w:rFonts w:asciiTheme="majorHAnsi" w:hAnsiTheme="majorHAnsi" w:cstheme="majorHAnsi"/>
          <w:b/>
          <w:bCs/>
        </w:rPr>
        <w:t>5 axes thématiques</w:t>
      </w:r>
      <w:r w:rsidRPr="00F56ED6">
        <w:rPr>
          <w:rFonts w:asciiTheme="majorHAnsi" w:hAnsiTheme="majorHAnsi" w:cstheme="majorHAnsi"/>
        </w:rPr>
        <w:t xml:space="preserve"> couvrant plusieurs objets d'études spécifiques :</w:t>
      </w:r>
    </w:p>
    <w:p w14:paraId="6272DC08" w14:textId="77777777" w:rsidR="006A00F0" w:rsidRPr="00F56ED6" w:rsidRDefault="006A00F0" w:rsidP="006A00F0">
      <w:pPr>
        <w:spacing w:before="100" w:beforeAutospacing="1" w:after="100" w:afterAutospacing="1"/>
        <w:outlineLvl w:val="3"/>
        <w:rPr>
          <w:rFonts w:asciiTheme="majorHAnsi" w:hAnsiTheme="majorHAnsi" w:cstheme="majorHAnsi"/>
          <w:b/>
          <w:bCs/>
        </w:rPr>
      </w:pPr>
      <w:r w:rsidRPr="00F56ED6">
        <w:rPr>
          <w:rFonts w:asciiTheme="majorHAnsi" w:hAnsiTheme="majorHAnsi" w:cstheme="majorHAnsi"/>
          <w:b/>
          <w:bCs/>
        </w:rPr>
        <w:t>1. Végétal, animal, systèmes</w:t>
      </w:r>
    </w:p>
    <w:p w14:paraId="6B7010CC"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Génétique et génomique des ressources biologiques pour l’agriculture</w:t>
      </w:r>
    </w:p>
    <w:p w14:paraId="45413F8C"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Biologie intégrative des organismes microbiens, végétaux et animaux</w:t>
      </w:r>
    </w:p>
    <w:p w14:paraId="732FA4D0"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Gestion agroécologique des bioagresseurs</w:t>
      </w:r>
    </w:p>
    <w:p w14:paraId="05D2C04B"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Évaluation multicritères et conception agroécologique des systèmes mixtes de production agricole</w:t>
      </w:r>
    </w:p>
    <w:p w14:paraId="0127B320"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Gestion et qualité des productions horticoles (fruits et légumes), des semences et plants</w:t>
      </w:r>
    </w:p>
    <w:p w14:paraId="6B0F76BD"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Plantes ornementales et végétal en ville</w:t>
      </w:r>
    </w:p>
    <w:p w14:paraId="4B4B1FA1" w14:textId="77777777" w:rsidR="006A00F0" w:rsidRPr="00F56ED6" w:rsidRDefault="006A00F0" w:rsidP="006A00F0">
      <w:pPr>
        <w:numPr>
          <w:ilvl w:val="0"/>
          <w:numId w:val="39"/>
        </w:numPr>
        <w:spacing w:before="100" w:beforeAutospacing="1" w:after="100" w:afterAutospacing="1"/>
        <w:rPr>
          <w:rFonts w:asciiTheme="majorHAnsi" w:hAnsiTheme="majorHAnsi" w:cstheme="majorHAnsi"/>
        </w:rPr>
      </w:pPr>
      <w:r w:rsidRPr="00F56ED6">
        <w:rPr>
          <w:rFonts w:asciiTheme="majorHAnsi" w:hAnsiTheme="majorHAnsi" w:cstheme="majorHAnsi"/>
        </w:rPr>
        <w:t>Politiques agricoles</w:t>
      </w:r>
    </w:p>
    <w:p w14:paraId="1C094951" w14:textId="77777777" w:rsidR="006A00F0" w:rsidRPr="00F56ED6" w:rsidRDefault="006A00F0" w:rsidP="006A00F0">
      <w:pPr>
        <w:spacing w:before="100" w:beforeAutospacing="1" w:after="100" w:afterAutospacing="1"/>
        <w:outlineLvl w:val="3"/>
        <w:rPr>
          <w:rFonts w:asciiTheme="majorHAnsi" w:hAnsiTheme="majorHAnsi" w:cstheme="majorHAnsi"/>
          <w:b/>
          <w:bCs/>
        </w:rPr>
      </w:pPr>
      <w:r w:rsidRPr="00F56ED6">
        <w:rPr>
          <w:rFonts w:asciiTheme="majorHAnsi" w:hAnsiTheme="majorHAnsi" w:cstheme="majorHAnsi"/>
          <w:b/>
          <w:bCs/>
        </w:rPr>
        <w:t>2. Enjeux environnementaux - ressources, territoires et ville</w:t>
      </w:r>
    </w:p>
    <w:p w14:paraId="2B4E7C7F" w14:textId="77777777" w:rsidR="006A00F0" w:rsidRPr="00F56ED6" w:rsidRDefault="006A00F0" w:rsidP="006A00F0">
      <w:pPr>
        <w:numPr>
          <w:ilvl w:val="0"/>
          <w:numId w:val="40"/>
        </w:numPr>
        <w:spacing w:before="100" w:beforeAutospacing="1" w:after="100" w:afterAutospacing="1"/>
        <w:rPr>
          <w:rFonts w:asciiTheme="majorHAnsi" w:hAnsiTheme="majorHAnsi" w:cstheme="majorHAnsi"/>
        </w:rPr>
      </w:pPr>
      <w:r w:rsidRPr="00F56ED6">
        <w:rPr>
          <w:rFonts w:asciiTheme="majorHAnsi" w:hAnsiTheme="majorHAnsi" w:cstheme="majorHAnsi"/>
        </w:rPr>
        <w:t>Préservation des ressources naturelles (eau, sol) et de la biodiversité</w:t>
      </w:r>
    </w:p>
    <w:p w14:paraId="7D0AE654" w14:textId="77777777" w:rsidR="006A00F0" w:rsidRPr="00F56ED6" w:rsidRDefault="006A00F0" w:rsidP="006A00F0">
      <w:pPr>
        <w:numPr>
          <w:ilvl w:val="0"/>
          <w:numId w:val="40"/>
        </w:numPr>
        <w:spacing w:before="100" w:beforeAutospacing="1" w:after="100" w:afterAutospacing="1"/>
        <w:rPr>
          <w:rFonts w:asciiTheme="majorHAnsi" w:hAnsiTheme="majorHAnsi" w:cstheme="majorHAnsi"/>
        </w:rPr>
      </w:pPr>
      <w:r w:rsidRPr="00F56ED6">
        <w:rPr>
          <w:rFonts w:asciiTheme="majorHAnsi" w:hAnsiTheme="majorHAnsi" w:cstheme="majorHAnsi"/>
        </w:rPr>
        <w:t>Sociologie des enjeux productifs, alimentaires et environnementaux</w:t>
      </w:r>
    </w:p>
    <w:p w14:paraId="26332EAF" w14:textId="77777777" w:rsidR="006A00F0" w:rsidRPr="00F56ED6" w:rsidRDefault="006A00F0" w:rsidP="006A00F0">
      <w:pPr>
        <w:numPr>
          <w:ilvl w:val="0"/>
          <w:numId w:val="40"/>
        </w:numPr>
        <w:spacing w:before="100" w:beforeAutospacing="1" w:after="100" w:afterAutospacing="1"/>
        <w:rPr>
          <w:rFonts w:asciiTheme="majorHAnsi" w:hAnsiTheme="majorHAnsi" w:cstheme="majorHAnsi"/>
        </w:rPr>
      </w:pPr>
      <w:r w:rsidRPr="00F56ED6">
        <w:rPr>
          <w:rFonts w:asciiTheme="majorHAnsi" w:hAnsiTheme="majorHAnsi" w:cstheme="majorHAnsi"/>
        </w:rPr>
        <w:t>Des écosystèmes construits durables aux paysages urbains</w:t>
      </w:r>
    </w:p>
    <w:p w14:paraId="1492C751" w14:textId="77777777" w:rsidR="006A00F0" w:rsidRPr="00F56ED6" w:rsidRDefault="006A00F0" w:rsidP="006A00F0">
      <w:pPr>
        <w:numPr>
          <w:ilvl w:val="0"/>
          <w:numId w:val="40"/>
        </w:numPr>
        <w:spacing w:before="100" w:beforeAutospacing="1" w:after="100" w:afterAutospacing="1"/>
        <w:rPr>
          <w:rFonts w:asciiTheme="majorHAnsi" w:hAnsiTheme="majorHAnsi" w:cstheme="majorHAnsi"/>
        </w:rPr>
      </w:pPr>
      <w:r w:rsidRPr="00F56ED6">
        <w:rPr>
          <w:rFonts w:asciiTheme="majorHAnsi" w:hAnsiTheme="majorHAnsi" w:cstheme="majorHAnsi"/>
        </w:rPr>
        <w:t>Informations spatiales</w:t>
      </w:r>
    </w:p>
    <w:p w14:paraId="5DF53CCD" w14:textId="77777777" w:rsidR="006A00F0" w:rsidRPr="00F56ED6" w:rsidRDefault="006A00F0" w:rsidP="006A00F0">
      <w:pPr>
        <w:spacing w:before="100" w:beforeAutospacing="1" w:after="100" w:afterAutospacing="1"/>
        <w:outlineLvl w:val="3"/>
        <w:rPr>
          <w:rFonts w:asciiTheme="majorHAnsi" w:hAnsiTheme="majorHAnsi" w:cstheme="majorHAnsi"/>
          <w:b/>
          <w:bCs/>
        </w:rPr>
      </w:pPr>
      <w:r w:rsidRPr="00F56ED6">
        <w:rPr>
          <w:rFonts w:asciiTheme="majorHAnsi" w:hAnsiTheme="majorHAnsi" w:cstheme="majorHAnsi"/>
          <w:b/>
          <w:bCs/>
        </w:rPr>
        <w:t>3. Halieutique, mer et littoral</w:t>
      </w:r>
    </w:p>
    <w:p w14:paraId="242A5E2A" w14:textId="77777777" w:rsidR="006A00F0" w:rsidRPr="00F56ED6" w:rsidRDefault="006A00F0" w:rsidP="006A00F0">
      <w:pPr>
        <w:numPr>
          <w:ilvl w:val="0"/>
          <w:numId w:val="41"/>
        </w:numPr>
        <w:spacing w:before="100" w:beforeAutospacing="1" w:after="100" w:afterAutospacing="1"/>
        <w:rPr>
          <w:rFonts w:asciiTheme="majorHAnsi" w:hAnsiTheme="majorHAnsi" w:cstheme="majorHAnsi"/>
        </w:rPr>
      </w:pPr>
      <w:r w:rsidRPr="00F56ED6">
        <w:rPr>
          <w:rFonts w:asciiTheme="majorHAnsi" w:hAnsiTheme="majorHAnsi" w:cstheme="majorHAnsi"/>
        </w:rPr>
        <w:t>Écologie halieutique et modélisation</w:t>
      </w:r>
    </w:p>
    <w:p w14:paraId="086B34FF" w14:textId="77777777" w:rsidR="006A00F0" w:rsidRPr="00F56ED6" w:rsidRDefault="006A00F0" w:rsidP="006A00F0">
      <w:pPr>
        <w:numPr>
          <w:ilvl w:val="0"/>
          <w:numId w:val="41"/>
        </w:numPr>
        <w:spacing w:before="100" w:beforeAutospacing="1" w:after="100" w:afterAutospacing="1"/>
        <w:rPr>
          <w:rFonts w:asciiTheme="majorHAnsi" w:hAnsiTheme="majorHAnsi" w:cstheme="majorHAnsi"/>
        </w:rPr>
      </w:pPr>
      <w:r w:rsidRPr="00F56ED6">
        <w:rPr>
          <w:rFonts w:asciiTheme="majorHAnsi" w:hAnsiTheme="majorHAnsi" w:cstheme="majorHAnsi"/>
        </w:rPr>
        <w:t>Gestion des pêches et des espaces côtiers</w:t>
      </w:r>
    </w:p>
    <w:p w14:paraId="13DCD5E8" w14:textId="77777777" w:rsidR="006A00F0" w:rsidRPr="00F56ED6" w:rsidRDefault="006A00F0" w:rsidP="006A00F0">
      <w:pPr>
        <w:numPr>
          <w:ilvl w:val="0"/>
          <w:numId w:val="41"/>
        </w:numPr>
        <w:spacing w:before="100" w:beforeAutospacing="1" w:after="100" w:afterAutospacing="1"/>
        <w:rPr>
          <w:rFonts w:asciiTheme="majorHAnsi" w:hAnsiTheme="majorHAnsi" w:cstheme="majorHAnsi"/>
        </w:rPr>
      </w:pPr>
      <w:r w:rsidRPr="00F56ED6">
        <w:rPr>
          <w:rFonts w:asciiTheme="majorHAnsi" w:hAnsiTheme="majorHAnsi" w:cstheme="majorHAnsi"/>
        </w:rPr>
        <w:t>Aquaculture maritime et continentale</w:t>
      </w:r>
    </w:p>
    <w:p w14:paraId="1A06F2C2" w14:textId="77777777" w:rsidR="006A00F0" w:rsidRPr="00F56ED6" w:rsidRDefault="006A00F0" w:rsidP="006A00F0">
      <w:pPr>
        <w:spacing w:before="100" w:beforeAutospacing="1" w:after="100" w:afterAutospacing="1"/>
        <w:outlineLvl w:val="3"/>
        <w:rPr>
          <w:rFonts w:asciiTheme="majorHAnsi" w:hAnsiTheme="majorHAnsi" w:cstheme="majorHAnsi"/>
          <w:b/>
          <w:bCs/>
        </w:rPr>
      </w:pPr>
      <w:r w:rsidRPr="00F56ED6">
        <w:rPr>
          <w:rFonts w:asciiTheme="majorHAnsi" w:hAnsiTheme="majorHAnsi" w:cstheme="majorHAnsi"/>
          <w:b/>
          <w:bCs/>
        </w:rPr>
        <w:t>4. Alimentation</w:t>
      </w:r>
    </w:p>
    <w:p w14:paraId="179BCF46" w14:textId="77777777" w:rsidR="006A00F0" w:rsidRPr="00F56ED6" w:rsidRDefault="006A00F0" w:rsidP="006A00F0">
      <w:pPr>
        <w:numPr>
          <w:ilvl w:val="0"/>
          <w:numId w:val="42"/>
        </w:numPr>
        <w:spacing w:before="100" w:beforeAutospacing="1" w:after="100" w:afterAutospacing="1"/>
        <w:rPr>
          <w:rFonts w:asciiTheme="majorHAnsi" w:hAnsiTheme="majorHAnsi" w:cstheme="majorHAnsi"/>
        </w:rPr>
      </w:pPr>
      <w:r w:rsidRPr="00F56ED6">
        <w:rPr>
          <w:rFonts w:asciiTheme="majorHAnsi" w:hAnsiTheme="majorHAnsi" w:cstheme="majorHAnsi"/>
        </w:rPr>
        <w:t>Production, transformation et valorisation du lait, de l’œuf et des produits halieutiques</w:t>
      </w:r>
    </w:p>
    <w:p w14:paraId="4F6B7F41" w14:textId="77777777" w:rsidR="006A00F0" w:rsidRPr="00F56ED6" w:rsidRDefault="006A00F0" w:rsidP="006A00F0">
      <w:pPr>
        <w:numPr>
          <w:ilvl w:val="0"/>
          <w:numId w:val="42"/>
        </w:numPr>
        <w:spacing w:before="100" w:beforeAutospacing="1" w:after="100" w:afterAutospacing="1"/>
        <w:rPr>
          <w:rFonts w:asciiTheme="majorHAnsi" w:hAnsiTheme="majorHAnsi" w:cstheme="majorHAnsi"/>
        </w:rPr>
      </w:pPr>
      <w:r w:rsidRPr="00F56ED6">
        <w:rPr>
          <w:rFonts w:asciiTheme="majorHAnsi" w:hAnsiTheme="majorHAnsi" w:cstheme="majorHAnsi"/>
        </w:rPr>
        <w:t>Des aliments aux nutriments : conséquences pour la santé</w:t>
      </w:r>
    </w:p>
    <w:p w14:paraId="69FDBDBF" w14:textId="77777777" w:rsidR="006A00F0" w:rsidRPr="00F56ED6" w:rsidRDefault="006A00F0" w:rsidP="006A00F0">
      <w:pPr>
        <w:numPr>
          <w:ilvl w:val="0"/>
          <w:numId w:val="42"/>
        </w:numPr>
        <w:spacing w:before="100" w:beforeAutospacing="1" w:after="100" w:afterAutospacing="1"/>
        <w:rPr>
          <w:rFonts w:asciiTheme="majorHAnsi" w:hAnsiTheme="majorHAnsi" w:cstheme="majorHAnsi"/>
        </w:rPr>
      </w:pPr>
      <w:r w:rsidRPr="00F56ED6">
        <w:rPr>
          <w:rFonts w:asciiTheme="majorHAnsi" w:hAnsiTheme="majorHAnsi" w:cstheme="majorHAnsi"/>
        </w:rPr>
        <w:t>Analyse statistique dans les études sensorielles et consommateurs</w:t>
      </w:r>
    </w:p>
    <w:p w14:paraId="4665401F" w14:textId="77777777" w:rsidR="006A00F0" w:rsidRPr="00F56ED6" w:rsidRDefault="006A00F0" w:rsidP="006A00F0">
      <w:pPr>
        <w:numPr>
          <w:ilvl w:val="0"/>
          <w:numId w:val="42"/>
        </w:numPr>
        <w:spacing w:before="100" w:beforeAutospacing="1" w:after="100" w:afterAutospacing="1"/>
        <w:rPr>
          <w:rFonts w:asciiTheme="majorHAnsi" w:hAnsiTheme="majorHAnsi" w:cstheme="majorHAnsi"/>
        </w:rPr>
      </w:pPr>
      <w:r w:rsidRPr="00F56ED6">
        <w:rPr>
          <w:rFonts w:asciiTheme="majorHAnsi" w:hAnsiTheme="majorHAnsi" w:cstheme="majorHAnsi"/>
        </w:rPr>
        <w:t>De la stratégie marketing à la coordination des filières : des leviers pour l’innovation agroalimentaire</w:t>
      </w:r>
    </w:p>
    <w:p w14:paraId="3559C924" w14:textId="77777777" w:rsidR="006A00F0" w:rsidRPr="00F56ED6" w:rsidRDefault="006A00F0" w:rsidP="006A00F0">
      <w:pPr>
        <w:spacing w:before="100" w:beforeAutospacing="1" w:after="100" w:afterAutospacing="1"/>
        <w:outlineLvl w:val="3"/>
        <w:rPr>
          <w:rFonts w:asciiTheme="majorHAnsi" w:hAnsiTheme="majorHAnsi" w:cstheme="majorHAnsi"/>
          <w:b/>
          <w:bCs/>
        </w:rPr>
      </w:pPr>
      <w:r w:rsidRPr="00F56ED6">
        <w:rPr>
          <w:rFonts w:asciiTheme="majorHAnsi" w:hAnsiTheme="majorHAnsi" w:cstheme="majorHAnsi"/>
          <w:b/>
          <w:bCs/>
        </w:rPr>
        <w:t>5. Paysages</w:t>
      </w:r>
    </w:p>
    <w:p w14:paraId="508648C9" w14:textId="77777777" w:rsidR="006A00F0" w:rsidRPr="00F56ED6" w:rsidRDefault="006A00F0" w:rsidP="006A00F0">
      <w:pPr>
        <w:numPr>
          <w:ilvl w:val="0"/>
          <w:numId w:val="43"/>
        </w:numPr>
        <w:spacing w:before="100" w:beforeAutospacing="1" w:after="100" w:afterAutospacing="1"/>
        <w:rPr>
          <w:rFonts w:asciiTheme="majorHAnsi" w:hAnsiTheme="majorHAnsi" w:cstheme="majorHAnsi"/>
        </w:rPr>
      </w:pPr>
      <w:r w:rsidRPr="00F56ED6">
        <w:rPr>
          <w:rFonts w:asciiTheme="majorHAnsi" w:hAnsiTheme="majorHAnsi" w:cstheme="majorHAnsi"/>
        </w:rPr>
        <w:t>Dynamiques des paysages</w:t>
      </w:r>
    </w:p>
    <w:p w14:paraId="4AA337A3" w14:textId="77777777" w:rsidR="006A00F0" w:rsidRPr="00F56ED6" w:rsidRDefault="006A00F0" w:rsidP="006A00F0">
      <w:pPr>
        <w:numPr>
          <w:ilvl w:val="0"/>
          <w:numId w:val="43"/>
        </w:numPr>
        <w:spacing w:before="100" w:beforeAutospacing="1" w:after="100" w:afterAutospacing="1"/>
        <w:rPr>
          <w:rFonts w:asciiTheme="majorHAnsi" w:hAnsiTheme="majorHAnsi" w:cstheme="majorHAnsi"/>
        </w:rPr>
      </w:pPr>
      <w:r w:rsidRPr="00F56ED6">
        <w:rPr>
          <w:rFonts w:asciiTheme="majorHAnsi" w:hAnsiTheme="majorHAnsi" w:cstheme="majorHAnsi"/>
        </w:rPr>
        <w:t>Projets de paysage</w:t>
      </w:r>
    </w:p>
    <w:p w14:paraId="79C11C74" w14:textId="729A4247" w:rsidR="00F61CF7" w:rsidRPr="00F56ED6" w:rsidRDefault="00F61CF7" w:rsidP="009B557E">
      <w:pPr>
        <w:jc w:val="center"/>
        <w:rPr>
          <w:rFonts w:asciiTheme="majorHAnsi" w:hAnsiTheme="majorHAnsi" w:cstheme="majorHAnsi"/>
          <w:b/>
          <w:bCs/>
        </w:rPr>
      </w:pPr>
    </w:p>
    <w:p w14:paraId="05C6DA0C" w14:textId="77777777" w:rsidR="00F61CF7" w:rsidRPr="00F56ED6" w:rsidRDefault="00F61CF7" w:rsidP="009B557E">
      <w:pPr>
        <w:jc w:val="center"/>
        <w:rPr>
          <w:rFonts w:asciiTheme="majorHAnsi" w:hAnsiTheme="majorHAnsi" w:cstheme="majorHAnsi"/>
          <w:b/>
          <w:bCs/>
        </w:rPr>
      </w:pPr>
    </w:p>
    <w:p w14:paraId="3E688A15" w14:textId="539D97ED" w:rsidR="00A93FAA" w:rsidRPr="00990247" w:rsidRDefault="00A93FAA" w:rsidP="009B557E">
      <w:pPr>
        <w:jc w:val="center"/>
        <w:rPr>
          <w:rFonts w:asciiTheme="majorHAnsi" w:hAnsiTheme="majorHAnsi" w:cstheme="majorHAnsi"/>
          <w:b/>
          <w:bCs/>
          <w:sz w:val="20"/>
          <w:szCs w:val="20"/>
        </w:rPr>
      </w:pPr>
    </w:p>
    <w:sectPr w:rsidR="00A93FAA" w:rsidRPr="00990247" w:rsidSect="007A0190">
      <w:footerReference w:type="even" r:id="rId17"/>
      <w:footerReference w:type="default" r:id="rId18"/>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8D378" w14:textId="77777777" w:rsidR="00E5740E" w:rsidRDefault="00E5740E">
      <w:r>
        <w:separator/>
      </w:r>
    </w:p>
  </w:endnote>
  <w:endnote w:type="continuationSeparator" w:id="0">
    <w:p w14:paraId="7E1CC158" w14:textId="77777777" w:rsidR="00E5740E" w:rsidRDefault="00E57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C748E9" w:rsidRDefault="00C748E9"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1CFEB0E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E387C">
      <w:rPr>
        <w:rStyle w:val="Numrodepage"/>
        <w:noProof/>
      </w:rPr>
      <w:t>1</w:t>
    </w:r>
    <w:r>
      <w:rPr>
        <w:rStyle w:val="Numrodepage"/>
      </w:rPr>
      <w:fldChar w:fldCharType="end"/>
    </w:r>
  </w:p>
  <w:p w14:paraId="64A6E498" w14:textId="77777777" w:rsidR="00C748E9" w:rsidRDefault="00C748E9"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659BF" w14:textId="77777777" w:rsidR="00E5740E" w:rsidRDefault="00E5740E">
      <w:r>
        <w:separator/>
      </w:r>
    </w:p>
  </w:footnote>
  <w:footnote w:type="continuationSeparator" w:id="0">
    <w:p w14:paraId="7E5029F5" w14:textId="77777777" w:rsidR="00E5740E" w:rsidRDefault="00E574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0C1C68"/>
    <w:multiLevelType w:val="multilevel"/>
    <w:tmpl w:val="F41A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3"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5"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3B2FAE"/>
    <w:multiLevelType w:val="multilevel"/>
    <w:tmpl w:val="C8DC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7E78F2"/>
    <w:multiLevelType w:val="multilevel"/>
    <w:tmpl w:val="64A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F329D"/>
    <w:multiLevelType w:val="hybridMultilevel"/>
    <w:tmpl w:val="E5825198"/>
    <w:lvl w:ilvl="0" w:tplc="7408C0A0">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3D42B69"/>
    <w:multiLevelType w:val="hybridMultilevel"/>
    <w:tmpl w:val="140C6B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20464"/>
    <w:multiLevelType w:val="hybridMultilevel"/>
    <w:tmpl w:val="40241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7"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AC3C4C"/>
    <w:multiLevelType w:val="multilevel"/>
    <w:tmpl w:val="C3426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731CC1"/>
    <w:multiLevelType w:val="hybridMultilevel"/>
    <w:tmpl w:val="A3962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F5B0C18"/>
    <w:multiLevelType w:val="hybridMultilevel"/>
    <w:tmpl w:val="2D78B0F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2"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33"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36"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FD854B6"/>
    <w:multiLevelType w:val="multilevel"/>
    <w:tmpl w:val="484E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3"/>
  </w:num>
  <w:num w:numId="4">
    <w:abstractNumId w:val="17"/>
  </w:num>
  <w:num w:numId="5">
    <w:abstractNumId w:val="35"/>
  </w:num>
  <w:num w:numId="6">
    <w:abstractNumId w:val="7"/>
  </w:num>
  <w:num w:numId="7">
    <w:abstractNumId w:val="27"/>
  </w:num>
  <w:num w:numId="8">
    <w:abstractNumId w:val="34"/>
  </w:num>
  <w:num w:numId="9">
    <w:abstractNumId w:val="41"/>
  </w:num>
  <w:num w:numId="10">
    <w:abstractNumId w:val="37"/>
  </w:num>
  <w:num w:numId="11">
    <w:abstractNumId w:val="39"/>
  </w:num>
  <w:num w:numId="12">
    <w:abstractNumId w:val="36"/>
  </w:num>
  <w:num w:numId="13">
    <w:abstractNumId w:val="26"/>
  </w:num>
  <w:num w:numId="14">
    <w:abstractNumId w:val="18"/>
  </w:num>
  <w:num w:numId="15">
    <w:abstractNumId w:val="38"/>
  </w:num>
  <w:num w:numId="16">
    <w:abstractNumId w:val="4"/>
  </w:num>
  <w:num w:numId="17">
    <w:abstractNumId w:val="16"/>
  </w:num>
  <w:num w:numId="18">
    <w:abstractNumId w:val="32"/>
  </w:num>
  <w:num w:numId="19">
    <w:abstractNumId w:val="22"/>
  </w:num>
  <w:num w:numId="20">
    <w:abstractNumId w:val="21"/>
  </w:num>
  <w:num w:numId="21">
    <w:abstractNumId w:val="12"/>
  </w:num>
  <w:num w:numId="22">
    <w:abstractNumId w:val="5"/>
  </w:num>
  <w:num w:numId="23">
    <w:abstractNumId w:val="33"/>
  </w:num>
  <w:num w:numId="24">
    <w:abstractNumId w:val="29"/>
  </w:num>
  <w:num w:numId="25">
    <w:abstractNumId w:val="40"/>
  </w:num>
  <w:num w:numId="26">
    <w:abstractNumId w:val="0"/>
  </w:num>
  <w:num w:numId="27">
    <w:abstractNumId w:val="10"/>
  </w:num>
  <w:num w:numId="28">
    <w:abstractNumId w:val="30"/>
  </w:num>
  <w:num w:numId="29">
    <w:abstractNumId w:val="42"/>
  </w:num>
  <w:num w:numId="30">
    <w:abstractNumId w:val="25"/>
  </w:num>
  <w:num w:numId="31">
    <w:abstractNumId w:val="15"/>
  </w:num>
  <w:num w:numId="32">
    <w:abstractNumId w:val="23"/>
  </w:num>
  <w:num w:numId="33">
    <w:abstractNumId w:val="28"/>
  </w:num>
  <w:num w:numId="34">
    <w:abstractNumId w:val="11"/>
  </w:num>
  <w:num w:numId="35">
    <w:abstractNumId w:val="31"/>
  </w:num>
  <w:num w:numId="36">
    <w:abstractNumId w:val="24"/>
  </w:num>
  <w:num w:numId="37">
    <w:abstractNumId w:val="20"/>
  </w:num>
  <w:num w:numId="38">
    <w:abstractNumId w:val="9"/>
  </w:num>
  <w:num w:numId="39">
    <w:abstractNumId w:val="19"/>
  </w:num>
  <w:num w:numId="40">
    <w:abstractNumId w:val="6"/>
  </w:num>
  <w:num w:numId="41">
    <w:abstractNumId w:val="8"/>
  </w:num>
  <w:num w:numId="42">
    <w:abstractNumId w:val="1"/>
  </w:num>
  <w:num w:numId="43">
    <w:abstractNumId w:val="4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1478"/>
    <w:rsid w:val="0000575D"/>
    <w:rsid w:val="00012AC4"/>
    <w:rsid w:val="00014A65"/>
    <w:rsid w:val="00016FC5"/>
    <w:rsid w:val="00020C76"/>
    <w:rsid w:val="00024AEB"/>
    <w:rsid w:val="00026AE3"/>
    <w:rsid w:val="00027C44"/>
    <w:rsid w:val="00027D64"/>
    <w:rsid w:val="00027FCA"/>
    <w:rsid w:val="00032CBB"/>
    <w:rsid w:val="00034EF0"/>
    <w:rsid w:val="000350C4"/>
    <w:rsid w:val="0004043E"/>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B123C"/>
    <w:rsid w:val="000B21B5"/>
    <w:rsid w:val="000B4089"/>
    <w:rsid w:val="000B7335"/>
    <w:rsid w:val="000C27E0"/>
    <w:rsid w:val="000C2B29"/>
    <w:rsid w:val="000C5ECB"/>
    <w:rsid w:val="000C62F1"/>
    <w:rsid w:val="000D1B9B"/>
    <w:rsid w:val="000D2DF2"/>
    <w:rsid w:val="000D4159"/>
    <w:rsid w:val="000D7075"/>
    <w:rsid w:val="000E0C81"/>
    <w:rsid w:val="000E51E2"/>
    <w:rsid w:val="000E5536"/>
    <w:rsid w:val="000E596C"/>
    <w:rsid w:val="000F5966"/>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3C1C"/>
    <w:rsid w:val="00144D47"/>
    <w:rsid w:val="00146A43"/>
    <w:rsid w:val="001507A4"/>
    <w:rsid w:val="00151A8F"/>
    <w:rsid w:val="00152962"/>
    <w:rsid w:val="00153C29"/>
    <w:rsid w:val="00154454"/>
    <w:rsid w:val="001578DA"/>
    <w:rsid w:val="00161257"/>
    <w:rsid w:val="00164788"/>
    <w:rsid w:val="00165A64"/>
    <w:rsid w:val="00167E58"/>
    <w:rsid w:val="00170A39"/>
    <w:rsid w:val="00171B14"/>
    <w:rsid w:val="0017525F"/>
    <w:rsid w:val="00176869"/>
    <w:rsid w:val="00180506"/>
    <w:rsid w:val="0018059D"/>
    <w:rsid w:val="00186EF1"/>
    <w:rsid w:val="001903FE"/>
    <w:rsid w:val="001904E8"/>
    <w:rsid w:val="001916BF"/>
    <w:rsid w:val="00192445"/>
    <w:rsid w:val="001A3821"/>
    <w:rsid w:val="001C32FD"/>
    <w:rsid w:val="001C42E8"/>
    <w:rsid w:val="001C5174"/>
    <w:rsid w:val="001C55F5"/>
    <w:rsid w:val="001C5F35"/>
    <w:rsid w:val="001C6CD9"/>
    <w:rsid w:val="001D06DA"/>
    <w:rsid w:val="001D1403"/>
    <w:rsid w:val="001D19F2"/>
    <w:rsid w:val="001D2D69"/>
    <w:rsid w:val="001D4440"/>
    <w:rsid w:val="001D5BE6"/>
    <w:rsid w:val="001D66B0"/>
    <w:rsid w:val="001E0A6A"/>
    <w:rsid w:val="001E23CC"/>
    <w:rsid w:val="001E6702"/>
    <w:rsid w:val="002017E7"/>
    <w:rsid w:val="0020307F"/>
    <w:rsid w:val="00204843"/>
    <w:rsid w:val="002060A2"/>
    <w:rsid w:val="00206314"/>
    <w:rsid w:val="002071E1"/>
    <w:rsid w:val="00210F38"/>
    <w:rsid w:val="0021702B"/>
    <w:rsid w:val="00217BC6"/>
    <w:rsid w:val="00220F6B"/>
    <w:rsid w:val="00222658"/>
    <w:rsid w:val="00222FB8"/>
    <w:rsid w:val="00224335"/>
    <w:rsid w:val="00225723"/>
    <w:rsid w:val="00231B20"/>
    <w:rsid w:val="00233480"/>
    <w:rsid w:val="0023571B"/>
    <w:rsid w:val="00235A86"/>
    <w:rsid w:val="00237B38"/>
    <w:rsid w:val="00237B93"/>
    <w:rsid w:val="0024080F"/>
    <w:rsid w:val="00241625"/>
    <w:rsid w:val="002449A4"/>
    <w:rsid w:val="0024549C"/>
    <w:rsid w:val="0024693D"/>
    <w:rsid w:val="00250C7D"/>
    <w:rsid w:val="0025139A"/>
    <w:rsid w:val="00251EAE"/>
    <w:rsid w:val="002521FA"/>
    <w:rsid w:val="002607D9"/>
    <w:rsid w:val="00260F6B"/>
    <w:rsid w:val="0026330A"/>
    <w:rsid w:val="002635D6"/>
    <w:rsid w:val="0026365F"/>
    <w:rsid w:val="00264E56"/>
    <w:rsid w:val="00277068"/>
    <w:rsid w:val="00283FB6"/>
    <w:rsid w:val="00286BBE"/>
    <w:rsid w:val="0029174B"/>
    <w:rsid w:val="00292C75"/>
    <w:rsid w:val="002948F1"/>
    <w:rsid w:val="002A536C"/>
    <w:rsid w:val="002B00CF"/>
    <w:rsid w:val="002B0245"/>
    <w:rsid w:val="002B1FDF"/>
    <w:rsid w:val="002B3FD6"/>
    <w:rsid w:val="002B412C"/>
    <w:rsid w:val="002B67CF"/>
    <w:rsid w:val="002B75F8"/>
    <w:rsid w:val="002C20D7"/>
    <w:rsid w:val="002C3701"/>
    <w:rsid w:val="002C4694"/>
    <w:rsid w:val="002C50FB"/>
    <w:rsid w:val="002C5FCC"/>
    <w:rsid w:val="002D06FA"/>
    <w:rsid w:val="002D476D"/>
    <w:rsid w:val="002D5664"/>
    <w:rsid w:val="002D7230"/>
    <w:rsid w:val="002E02E6"/>
    <w:rsid w:val="002E15DE"/>
    <w:rsid w:val="002E2D5B"/>
    <w:rsid w:val="002E75FE"/>
    <w:rsid w:val="002F0EC3"/>
    <w:rsid w:val="002F2B40"/>
    <w:rsid w:val="002F2DE8"/>
    <w:rsid w:val="002F4F58"/>
    <w:rsid w:val="002F594F"/>
    <w:rsid w:val="002F7A99"/>
    <w:rsid w:val="00303C51"/>
    <w:rsid w:val="00313309"/>
    <w:rsid w:val="00317921"/>
    <w:rsid w:val="00317A46"/>
    <w:rsid w:val="00323D0A"/>
    <w:rsid w:val="003254EC"/>
    <w:rsid w:val="00325D68"/>
    <w:rsid w:val="00325DE0"/>
    <w:rsid w:val="0033073C"/>
    <w:rsid w:val="003357E1"/>
    <w:rsid w:val="00337B4E"/>
    <w:rsid w:val="00337FB1"/>
    <w:rsid w:val="003417D7"/>
    <w:rsid w:val="00343434"/>
    <w:rsid w:val="003475DC"/>
    <w:rsid w:val="003510B1"/>
    <w:rsid w:val="00351449"/>
    <w:rsid w:val="003606DC"/>
    <w:rsid w:val="00365EF8"/>
    <w:rsid w:val="003673DB"/>
    <w:rsid w:val="003708B3"/>
    <w:rsid w:val="00372EB0"/>
    <w:rsid w:val="00374F0D"/>
    <w:rsid w:val="00375F7C"/>
    <w:rsid w:val="00376508"/>
    <w:rsid w:val="003766D7"/>
    <w:rsid w:val="003804AB"/>
    <w:rsid w:val="00384D82"/>
    <w:rsid w:val="00386464"/>
    <w:rsid w:val="00391FBF"/>
    <w:rsid w:val="00393091"/>
    <w:rsid w:val="003947E3"/>
    <w:rsid w:val="003949F9"/>
    <w:rsid w:val="003A0590"/>
    <w:rsid w:val="003A067D"/>
    <w:rsid w:val="003A5282"/>
    <w:rsid w:val="003A5915"/>
    <w:rsid w:val="003A77D6"/>
    <w:rsid w:val="003B18D9"/>
    <w:rsid w:val="003B3140"/>
    <w:rsid w:val="003B556C"/>
    <w:rsid w:val="003B5622"/>
    <w:rsid w:val="003B59B4"/>
    <w:rsid w:val="003C0D75"/>
    <w:rsid w:val="003C2CC4"/>
    <w:rsid w:val="003C522A"/>
    <w:rsid w:val="003D02A9"/>
    <w:rsid w:val="003D15DE"/>
    <w:rsid w:val="003D2D4A"/>
    <w:rsid w:val="003D3D67"/>
    <w:rsid w:val="003D433C"/>
    <w:rsid w:val="003D5A7A"/>
    <w:rsid w:val="003D6EDD"/>
    <w:rsid w:val="003E35FB"/>
    <w:rsid w:val="003F7E5E"/>
    <w:rsid w:val="004031BE"/>
    <w:rsid w:val="0041289B"/>
    <w:rsid w:val="00412EBF"/>
    <w:rsid w:val="00415856"/>
    <w:rsid w:val="00420FDD"/>
    <w:rsid w:val="004214F8"/>
    <w:rsid w:val="00421918"/>
    <w:rsid w:val="00421B52"/>
    <w:rsid w:val="0042217B"/>
    <w:rsid w:val="00423AAC"/>
    <w:rsid w:val="00424120"/>
    <w:rsid w:val="00435033"/>
    <w:rsid w:val="004418E7"/>
    <w:rsid w:val="00443143"/>
    <w:rsid w:val="0044367D"/>
    <w:rsid w:val="0044502D"/>
    <w:rsid w:val="004467F4"/>
    <w:rsid w:val="00450E41"/>
    <w:rsid w:val="00453D18"/>
    <w:rsid w:val="004541B5"/>
    <w:rsid w:val="00454A9D"/>
    <w:rsid w:val="00457F39"/>
    <w:rsid w:val="00460B69"/>
    <w:rsid w:val="0046143C"/>
    <w:rsid w:val="00466C44"/>
    <w:rsid w:val="00474A91"/>
    <w:rsid w:val="004776C4"/>
    <w:rsid w:val="0048063A"/>
    <w:rsid w:val="00481A6C"/>
    <w:rsid w:val="00482570"/>
    <w:rsid w:val="00486196"/>
    <w:rsid w:val="004877A8"/>
    <w:rsid w:val="004901FA"/>
    <w:rsid w:val="00491F9A"/>
    <w:rsid w:val="0049574C"/>
    <w:rsid w:val="0049734B"/>
    <w:rsid w:val="004A7EF3"/>
    <w:rsid w:val="004B18B4"/>
    <w:rsid w:val="004B25A3"/>
    <w:rsid w:val="004B5295"/>
    <w:rsid w:val="004B69FD"/>
    <w:rsid w:val="004C38E8"/>
    <w:rsid w:val="004D14E5"/>
    <w:rsid w:val="004D481B"/>
    <w:rsid w:val="004E3104"/>
    <w:rsid w:val="004E387C"/>
    <w:rsid w:val="004E3AA9"/>
    <w:rsid w:val="004F63BE"/>
    <w:rsid w:val="004F6B03"/>
    <w:rsid w:val="004F7DA5"/>
    <w:rsid w:val="00503802"/>
    <w:rsid w:val="00505964"/>
    <w:rsid w:val="00510176"/>
    <w:rsid w:val="00510F72"/>
    <w:rsid w:val="00511C43"/>
    <w:rsid w:val="00512932"/>
    <w:rsid w:val="00514EDD"/>
    <w:rsid w:val="00515DFF"/>
    <w:rsid w:val="00515E6D"/>
    <w:rsid w:val="00517B83"/>
    <w:rsid w:val="00517BB7"/>
    <w:rsid w:val="00524091"/>
    <w:rsid w:val="0052711F"/>
    <w:rsid w:val="00530F72"/>
    <w:rsid w:val="00535F1F"/>
    <w:rsid w:val="00536A14"/>
    <w:rsid w:val="00540B71"/>
    <w:rsid w:val="005410A6"/>
    <w:rsid w:val="00541F12"/>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D53"/>
    <w:rsid w:val="00594DE4"/>
    <w:rsid w:val="00596D86"/>
    <w:rsid w:val="00597652"/>
    <w:rsid w:val="00597FA7"/>
    <w:rsid w:val="005A1682"/>
    <w:rsid w:val="005B0442"/>
    <w:rsid w:val="005B1E9A"/>
    <w:rsid w:val="005B2E67"/>
    <w:rsid w:val="005B3FEC"/>
    <w:rsid w:val="005B48CC"/>
    <w:rsid w:val="005B4DEE"/>
    <w:rsid w:val="005C029F"/>
    <w:rsid w:val="005C0461"/>
    <w:rsid w:val="005C0A5D"/>
    <w:rsid w:val="005C370A"/>
    <w:rsid w:val="005C5C93"/>
    <w:rsid w:val="005C5F8F"/>
    <w:rsid w:val="005C6403"/>
    <w:rsid w:val="005C6A1A"/>
    <w:rsid w:val="005D28BE"/>
    <w:rsid w:val="005D5601"/>
    <w:rsid w:val="005D5FAD"/>
    <w:rsid w:val="005F149C"/>
    <w:rsid w:val="005F25CB"/>
    <w:rsid w:val="005F2C16"/>
    <w:rsid w:val="005F302F"/>
    <w:rsid w:val="00600D84"/>
    <w:rsid w:val="00602864"/>
    <w:rsid w:val="00603CC3"/>
    <w:rsid w:val="00604F80"/>
    <w:rsid w:val="006051D6"/>
    <w:rsid w:val="00605569"/>
    <w:rsid w:val="006116D7"/>
    <w:rsid w:val="006128CC"/>
    <w:rsid w:val="00613F73"/>
    <w:rsid w:val="00617949"/>
    <w:rsid w:val="00617C29"/>
    <w:rsid w:val="006246A1"/>
    <w:rsid w:val="00624842"/>
    <w:rsid w:val="00626186"/>
    <w:rsid w:val="0062765A"/>
    <w:rsid w:val="006278E5"/>
    <w:rsid w:val="0063005E"/>
    <w:rsid w:val="006303F5"/>
    <w:rsid w:val="006377A1"/>
    <w:rsid w:val="0064046D"/>
    <w:rsid w:val="00642C36"/>
    <w:rsid w:val="00643428"/>
    <w:rsid w:val="0064426E"/>
    <w:rsid w:val="0065069D"/>
    <w:rsid w:val="00652754"/>
    <w:rsid w:val="00653112"/>
    <w:rsid w:val="00653759"/>
    <w:rsid w:val="00654870"/>
    <w:rsid w:val="00661EB1"/>
    <w:rsid w:val="00664271"/>
    <w:rsid w:val="00666D17"/>
    <w:rsid w:val="00682FCA"/>
    <w:rsid w:val="006910D6"/>
    <w:rsid w:val="00693430"/>
    <w:rsid w:val="00693614"/>
    <w:rsid w:val="006939D0"/>
    <w:rsid w:val="00693C4C"/>
    <w:rsid w:val="00695193"/>
    <w:rsid w:val="0069632C"/>
    <w:rsid w:val="00696A0A"/>
    <w:rsid w:val="006A00F0"/>
    <w:rsid w:val="006A27C1"/>
    <w:rsid w:val="006A5B3D"/>
    <w:rsid w:val="006A72F0"/>
    <w:rsid w:val="006C42A2"/>
    <w:rsid w:val="006C4539"/>
    <w:rsid w:val="006C56AC"/>
    <w:rsid w:val="006C630D"/>
    <w:rsid w:val="006C6A33"/>
    <w:rsid w:val="006C7464"/>
    <w:rsid w:val="006D0DB6"/>
    <w:rsid w:val="006D42BB"/>
    <w:rsid w:val="006D63B5"/>
    <w:rsid w:val="006E1391"/>
    <w:rsid w:val="006E6DD3"/>
    <w:rsid w:val="006F255E"/>
    <w:rsid w:val="006F3A09"/>
    <w:rsid w:val="006F5352"/>
    <w:rsid w:val="006F6B94"/>
    <w:rsid w:val="00701585"/>
    <w:rsid w:val="00704449"/>
    <w:rsid w:val="00706D60"/>
    <w:rsid w:val="00711014"/>
    <w:rsid w:val="007113E6"/>
    <w:rsid w:val="00713A5E"/>
    <w:rsid w:val="00714561"/>
    <w:rsid w:val="00717E4F"/>
    <w:rsid w:val="0072293C"/>
    <w:rsid w:val="0072651F"/>
    <w:rsid w:val="0073365D"/>
    <w:rsid w:val="00735C76"/>
    <w:rsid w:val="00737393"/>
    <w:rsid w:val="00741429"/>
    <w:rsid w:val="00743E35"/>
    <w:rsid w:val="00750114"/>
    <w:rsid w:val="00751040"/>
    <w:rsid w:val="007527BB"/>
    <w:rsid w:val="00755A96"/>
    <w:rsid w:val="00756CAC"/>
    <w:rsid w:val="0075784F"/>
    <w:rsid w:val="00771A50"/>
    <w:rsid w:val="007723E6"/>
    <w:rsid w:val="00777DB1"/>
    <w:rsid w:val="007809A9"/>
    <w:rsid w:val="007848C3"/>
    <w:rsid w:val="00786849"/>
    <w:rsid w:val="00791DA3"/>
    <w:rsid w:val="00796C52"/>
    <w:rsid w:val="00796FAB"/>
    <w:rsid w:val="007A0190"/>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E1782"/>
    <w:rsid w:val="007E1B74"/>
    <w:rsid w:val="007E57E9"/>
    <w:rsid w:val="007E689A"/>
    <w:rsid w:val="007F170C"/>
    <w:rsid w:val="007F4EFD"/>
    <w:rsid w:val="007F6CAA"/>
    <w:rsid w:val="008021E1"/>
    <w:rsid w:val="00803534"/>
    <w:rsid w:val="00804F46"/>
    <w:rsid w:val="00805636"/>
    <w:rsid w:val="00813F17"/>
    <w:rsid w:val="0081426C"/>
    <w:rsid w:val="00814DB2"/>
    <w:rsid w:val="00821C29"/>
    <w:rsid w:val="008239BC"/>
    <w:rsid w:val="00825EDD"/>
    <w:rsid w:val="0082649D"/>
    <w:rsid w:val="00831735"/>
    <w:rsid w:val="00832B10"/>
    <w:rsid w:val="00836426"/>
    <w:rsid w:val="00836434"/>
    <w:rsid w:val="00843EC9"/>
    <w:rsid w:val="00847EB2"/>
    <w:rsid w:val="00852ADA"/>
    <w:rsid w:val="00861288"/>
    <w:rsid w:val="00861CA0"/>
    <w:rsid w:val="00862E97"/>
    <w:rsid w:val="00863234"/>
    <w:rsid w:val="00863E45"/>
    <w:rsid w:val="00864062"/>
    <w:rsid w:val="00871C64"/>
    <w:rsid w:val="008738F3"/>
    <w:rsid w:val="00873E7B"/>
    <w:rsid w:val="00877F38"/>
    <w:rsid w:val="00885150"/>
    <w:rsid w:val="0088531B"/>
    <w:rsid w:val="00887574"/>
    <w:rsid w:val="00891E1F"/>
    <w:rsid w:val="008932E8"/>
    <w:rsid w:val="008A4CC3"/>
    <w:rsid w:val="008A5EBE"/>
    <w:rsid w:val="008A7482"/>
    <w:rsid w:val="008B0AE6"/>
    <w:rsid w:val="008B1D7D"/>
    <w:rsid w:val="008C00B3"/>
    <w:rsid w:val="008C1C00"/>
    <w:rsid w:val="008C1E7F"/>
    <w:rsid w:val="008D39EA"/>
    <w:rsid w:val="008D5222"/>
    <w:rsid w:val="008D5A1D"/>
    <w:rsid w:val="008D7383"/>
    <w:rsid w:val="008D73B1"/>
    <w:rsid w:val="008D772E"/>
    <w:rsid w:val="008E0BE4"/>
    <w:rsid w:val="008E12A2"/>
    <w:rsid w:val="008E1496"/>
    <w:rsid w:val="008E6757"/>
    <w:rsid w:val="008E7DFF"/>
    <w:rsid w:val="008F4A12"/>
    <w:rsid w:val="008F5047"/>
    <w:rsid w:val="00900C38"/>
    <w:rsid w:val="00901E11"/>
    <w:rsid w:val="009030C9"/>
    <w:rsid w:val="00903BA3"/>
    <w:rsid w:val="00905EFF"/>
    <w:rsid w:val="00906849"/>
    <w:rsid w:val="00907A3A"/>
    <w:rsid w:val="009105E8"/>
    <w:rsid w:val="009108CC"/>
    <w:rsid w:val="009142D2"/>
    <w:rsid w:val="0091520C"/>
    <w:rsid w:val="009203B0"/>
    <w:rsid w:val="00921508"/>
    <w:rsid w:val="00926F88"/>
    <w:rsid w:val="009318EF"/>
    <w:rsid w:val="00944FA0"/>
    <w:rsid w:val="0094589B"/>
    <w:rsid w:val="00945AD5"/>
    <w:rsid w:val="0094639F"/>
    <w:rsid w:val="00950173"/>
    <w:rsid w:val="00950384"/>
    <w:rsid w:val="0096117E"/>
    <w:rsid w:val="00962BEB"/>
    <w:rsid w:val="00963120"/>
    <w:rsid w:val="009633BC"/>
    <w:rsid w:val="00964AE3"/>
    <w:rsid w:val="009715A1"/>
    <w:rsid w:val="009726F0"/>
    <w:rsid w:val="00972EB3"/>
    <w:rsid w:val="0097595B"/>
    <w:rsid w:val="00975B67"/>
    <w:rsid w:val="00983AD8"/>
    <w:rsid w:val="00990247"/>
    <w:rsid w:val="00990DCA"/>
    <w:rsid w:val="0099122B"/>
    <w:rsid w:val="009928EE"/>
    <w:rsid w:val="00994FAE"/>
    <w:rsid w:val="00995A6C"/>
    <w:rsid w:val="00997427"/>
    <w:rsid w:val="009A1076"/>
    <w:rsid w:val="009B500F"/>
    <w:rsid w:val="009B557E"/>
    <w:rsid w:val="009C7D95"/>
    <w:rsid w:val="009D0095"/>
    <w:rsid w:val="009D0959"/>
    <w:rsid w:val="009D0C43"/>
    <w:rsid w:val="009D185C"/>
    <w:rsid w:val="009D25C1"/>
    <w:rsid w:val="009D36B2"/>
    <w:rsid w:val="009D3B39"/>
    <w:rsid w:val="009D46E6"/>
    <w:rsid w:val="009D5B87"/>
    <w:rsid w:val="009D6362"/>
    <w:rsid w:val="009D680D"/>
    <w:rsid w:val="009D7423"/>
    <w:rsid w:val="009E3F69"/>
    <w:rsid w:val="009E461B"/>
    <w:rsid w:val="009E6874"/>
    <w:rsid w:val="009F007D"/>
    <w:rsid w:val="009F0A3A"/>
    <w:rsid w:val="009F1CCC"/>
    <w:rsid w:val="009F36E0"/>
    <w:rsid w:val="009F71D5"/>
    <w:rsid w:val="009F78A6"/>
    <w:rsid w:val="00A01294"/>
    <w:rsid w:val="00A02087"/>
    <w:rsid w:val="00A02C8D"/>
    <w:rsid w:val="00A04578"/>
    <w:rsid w:val="00A12AD1"/>
    <w:rsid w:val="00A137D9"/>
    <w:rsid w:val="00A147F9"/>
    <w:rsid w:val="00A17080"/>
    <w:rsid w:val="00A211D4"/>
    <w:rsid w:val="00A22815"/>
    <w:rsid w:val="00A22A86"/>
    <w:rsid w:val="00A24385"/>
    <w:rsid w:val="00A243B8"/>
    <w:rsid w:val="00A313DA"/>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0A32"/>
    <w:rsid w:val="00A92C1A"/>
    <w:rsid w:val="00A93FAA"/>
    <w:rsid w:val="00A94DF8"/>
    <w:rsid w:val="00A94F1B"/>
    <w:rsid w:val="00A95884"/>
    <w:rsid w:val="00A965F5"/>
    <w:rsid w:val="00AA18C4"/>
    <w:rsid w:val="00AA4AA9"/>
    <w:rsid w:val="00AA7DC7"/>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D7DAD"/>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591D"/>
    <w:rsid w:val="00B36755"/>
    <w:rsid w:val="00B42CEE"/>
    <w:rsid w:val="00B43B3B"/>
    <w:rsid w:val="00B45F2D"/>
    <w:rsid w:val="00B46FC2"/>
    <w:rsid w:val="00B471F9"/>
    <w:rsid w:val="00B55256"/>
    <w:rsid w:val="00B620D6"/>
    <w:rsid w:val="00B628E4"/>
    <w:rsid w:val="00B72C73"/>
    <w:rsid w:val="00B7421F"/>
    <w:rsid w:val="00B76D8A"/>
    <w:rsid w:val="00B77BDD"/>
    <w:rsid w:val="00B8083C"/>
    <w:rsid w:val="00B80967"/>
    <w:rsid w:val="00B8430A"/>
    <w:rsid w:val="00B86241"/>
    <w:rsid w:val="00B86F02"/>
    <w:rsid w:val="00B875D9"/>
    <w:rsid w:val="00B939F3"/>
    <w:rsid w:val="00B967F1"/>
    <w:rsid w:val="00B97ACF"/>
    <w:rsid w:val="00BA027A"/>
    <w:rsid w:val="00BA3AC9"/>
    <w:rsid w:val="00BA6925"/>
    <w:rsid w:val="00BA7210"/>
    <w:rsid w:val="00BB258B"/>
    <w:rsid w:val="00BB3DFF"/>
    <w:rsid w:val="00BB4E70"/>
    <w:rsid w:val="00BB53F9"/>
    <w:rsid w:val="00BB6067"/>
    <w:rsid w:val="00BC391E"/>
    <w:rsid w:val="00BC3C07"/>
    <w:rsid w:val="00BC5A7C"/>
    <w:rsid w:val="00BC784A"/>
    <w:rsid w:val="00BD4802"/>
    <w:rsid w:val="00BD492A"/>
    <w:rsid w:val="00BD5A27"/>
    <w:rsid w:val="00BD5B4D"/>
    <w:rsid w:val="00BE021D"/>
    <w:rsid w:val="00BE0EFF"/>
    <w:rsid w:val="00BE18D1"/>
    <w:rsid w:val="00BE223D"/>
    <w:rsid w:val="00BE2D13"/>
    <w:rsid w:val="00BE3472"/>
    <w:rsid w:val="00BE72ED"/>
    <w:rsid w:val="00BF295D"/>
    <w:rsid w:val="00C04011"/>
    <w:rsid w:val="00C052FA"/>
    <w:rsid w:val="00C076B9"/>
    <w:rsid w:val="00C1190F"/>
    <w:rsid w:val="00C12D05"/>
    <w:rsid w:val="00C13101"/>
    <w:rsid w:val="00C14661"/>
    <w:rsid w:val="00C15CFF"/>
    <w:rsid w:val="00C15E33"/>
    <w:rsid w:val="00C217C0"/>
    <w:rsid w:val="00C262A3"/>
    <w:rsid w:val="00C263EF"/>
    <w:rsid w:val="00C3171B"/>
    <w:rsid w:val="00C36190"/>
    <w:rsid w:val="00C37B6F"/>
    <w:rsid w:val="00C41CCB"/>
    <w:rsid w:val="00C42976"/>
    <w:rsid w:val="00C456CD"/>
    <w:rsid w:val="00C51512"/>
    <w:rsid w:val="00C57F74"/>
    <w:rsid w:val="00C60E04"/>
    <w:rsid w:val="00C61AE0"/>
    <w:rsid w:val="00C64B7E"/>
    <w:rsid w:val="00C74532"/>
    <w:rsid w:val="00C748E9"/>
    <w:rsid w:val="00C75A3E"/>
    <w:rsid w:val="00C81275"/>
    <w:rsid w:val="00C821CE"/>
    <w:rsid w:val="00C8370D"/>
    <w:rsid w:val="00C84785"/>
    <w:rsid w:val="00C879F2"/>
    <w:rsid w:val="00C87B7D"/>
    <w:rsid w:val="00C91403"/>
    <w:rsid w:val="00C93C1D"/>
    <w:rsid w:val="00C94A66"/>
    <w:rsid w:val="00C95BAD"/>
    <w:rsid w:val="00CA0F36"/>
    <w:rsid w:val="00CA3712"/>
    <w:rsid w:val="00CA4A1B"/>
    <w:rsid w:val="00CA4F5A"/>
    <w:rsid w:val="00CB164B"/>
    <w:rsid w:val="00CB5FAE"/>
    <w:rsid w:val="00CB60D8"/>
    <w:rsid w:val="00CB6541"/>
    <w:rsid w:val="00CB6605"/>
    <w:rsid w:val="00CB752F"/>
    <w:rsid w:val="00CC1D9C"/>
    <w:rsid w:val="00CC461F"/>
    <w:rsid w:val="00CD1CE8"/>
    <w:rsid w:val="00CD504A"/>
    <w:rsid w:val="00CD5323"/>
    <w:rsid w:val="00CE0E35"/>
    <w:rsid w:val="00CE34D7"/>
    <w:rsid w:val="00CF03C9"/>
    <w:rsid w:val="00CF1D6A"/>
    <w:rsid w:val="00CF37A2"/>
    <w:rsid w:val="00CF555C"/>
    <w:rsid w:val="00CF5847"/>
    <w:rsid w:val="00D0004B"/>
    <w:rsid w:val="00D00631"/>
    <w:rsid w:val="00D04468"/>
    <w:rsid w:val="00D0515A"/>
    <w:rsid w:val="00D0610C"/>
    <w:rsid w:val="00D069EC"/>
    <w:rsid w:val="00D1287D"/>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6188A"/>
    <w:rsid w:val="00D6324B"/>
    <w:rsid w:val="00D66D62"/>
    <w:rsid w:val="00D7494E"/>
    <w:rsid w:val="00D75585"/>
    <w:rsid w:val="00D80BFF"/>
    <w:rsid w:val="00D8229F"/>
    <w:rsid w:val="00D84BD5"/>
    <w:rsid w:val="00D87B32"/>
    <w:rsid w:val="00D87FF5"/>
    <w:rsid w:val="00D91ACF"/>
    <w:rsid w:val="00D95D52"/>
    <w:rsid w:val="00D969BA"/>
    <w:rsid w:val="00D97807"/>
    <w:rsid w:val="00DA10FD"/>
    <w:rsid w:val="00DA1267"/>
    <w:rsid w:val="00DA5D29"/>
    <w:rsid w:val="00DB08B5"/>
    <w:rsid w:val="00DC1111"/>
    <w:rsid w:val="00DC41CE"/>
    <w:rsid w:val="00DC575C"/>
    <w:rsid w:val="00DC73BF"/>
    <w:rsid w:val="00DD6BA2"/>
    <w:rsid w:val="00DE0352"/>
    <w:rsid w:val="00DE1A0E"/>
    <w:rsid w:val="00DE3171"/>
    <w:rsid w:val="00DE3D04"/>
    <w:rsid w:val="00DE4C07"/>
    <w:rsid w:val="00DE5A44"/>
    <w:rsid w:val="00DE6872"/>
    <w:rsid w:val="00DF0295"/>
    <w:rsid w:val="00DF1ACF"/>
    <w:rsid w:val="00DF36FC"/>
    <w:rsid w:val="00DF4004"/>
    <w:rsid w:val="00DF6E32"/>
    <w:rsid w:val="00E0022E"/>
    <w:rsid w:val="00E024D5"/>
    <w:rsid w:val="00E02D85"/>
    <w:rsid w:val="00E05C28"/>
    <w:rsid w:val="00E06DDB"/>
    <w:rsid w:val="00E0781F"/>
    <w:rsid w:val="00E125E8"/>
    <w:rsid w:val="00E13283"/>
    <w:rsid w:val="00E15B0D"/>
    <w:rsid w:val="00E172AA"/>
    <w:rsid w:val="00E177BA"/>
    <w:rsid w:val="00E22AB2"/>
    <w:rsid w:val="00E2483B"/>
    <w:rsid w:val="00E24B90"/>
    <w:rsid w:val="00E3026F"/>
    <w:rsid w:val="00E32188"/>
    <w:rsid w:val="00E32F90"/>
    <w:rsid w:val="00E33BE1"/>
    <w:rsid w:val="00E36417"/>
    <w:rsid w:val="00E5208B"/>
    <w:rsid w:val="00E55CB2"/>
    <w:rsid w:val="00E5740E"/>
    <w:rsid w:val="00E575CC"/>
    <w:rsid w:val="00E57824"/>
    <w:rsid w:val="00E57B46"/>
    <w:rsid w:val="00E616CD"/>
    <w:rsid w:val="00E62D7C"/>
    <w:rsid w:val="00E71C11"/>
    <w:rsid w:val="00E72D8E"/>
    <w:rsid w:val="00E7359B"/>
    <w:rsid w:val="00E74202"/>
    <w:rsid w:val="00E80933"/>
    <w:rsid w:val="00E82A6F"/>
    <w:rsid w:val="00E8346F"/>
    <w:rsid w:val="00E84903"/>
    <w:rsid w:val="00E8569D"/>
    <w:rsid w:val="00E96C2B"/>
    <w:rsid w:val="00EA449A"/>
    <w:rsid w:val="00EB134C"/>
    <w:rsid w:val="00EB15FB"/>
    <w:rsid w:val="00EB4843"/>
    <w:rsid w:val="00EB7590"/>
    <w:rsid w:val="00EC0DFE"/>
    <w:rsid w:val="00EC1EC7"/>
    <w:rsid w:val="00EC2733"/>
    <w:rsid w:val="00EC2AFB"/>
    <w:rsid w:val="00EC550F"/>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06E5C"/>
    <w:rsid w:val="00F10622"/>
    <w:rsid w:val="00F110F0"/>
    <w:rsid w:val="00F23C9E"/>
    <w:rsid w:val="00F2436E"/>
    <w:rsid w:val="00F24FEB"/>
    <w:rsid w:val="00F26396"/>
    <w:rsid w:val="00F305F4"/>
    <w:rsid w:val="00F35187"/>
    <w:rsid w:val="00F36A89"/>
    <w:rsid w:val="00F37B7D"/>
    <w:rsid w:val="00F41528"/>
    <w:rsid w:val="00F41E7A"/>
    <w:rsid w:val="00F44584"/>
    <w:rsid w:val="00F44F13"/>
    <w:rsid w:val="00F4736E"/>
    <w:rsid w:val="00F53CAC"/>
    <w:rsid w:val="00F53D72"/>
    <w:rsid w:val="00F53EA9"/>
    <w:rsid w:val="00F554F1"/>
    <w:rsid w:val="00F55EDE"/>
    <w:rsid w:val="00F56D26"/>
    <w:rsid w:val="00F56ED6"/>
    <w:rsid w:val="00F61CF7"/>
    <w:rsid w:val="00F63445"/>
    <w:rsid w:val="00F65608"/>
    <w:rsid w:val="00F72354"/>
    <w:rsid w:val="00F743BC"/>
    <w:rsid w:val="00F8571D"/>
    <w:rsid w:val="00F86BAD"/>
    <w:rsid w:val="00F86D45"/>
    <w:rsid w:val="00F907ED"/>
    <w:rsid w:val="00F935E5"/>
    <w:rsid w:val="00F9395E"/>
    <w:rsid w:val="00F94384"/>
    <w:rsid w:val="00F9713A"/>
    <w:rsid w:val="00F97DC2"/>
    <w:rsid w:val="00FA2120"/>
    <w:rsid w:val="00FA34B8"/>
    <w:rsid w:val="00FA6DC0"/>
    <w:rsid w:val="00FA785A"/>
    <w:rsid w:val="00FA787C"/>
    <w:rsid w:val="00FB303B"/>
    <w:rsid w:val="00FB797D"/>
    <w:rsid w:val="00FC1A4E"/>
    <w:rsid w:val="00FC52DF"/>
    <w:rsid w:val="00FD06A1"/>
    <w:rsid w:val="00FD5895"/>
    <w:rsid w:val="00FE031E"/>
    <w:rsid w:val="00FE138C"/>
    <w:rsid w:val="00FE2643"/>
    <w:rsid w:val="00FE395C"/>
    <w:rsid w:val="00FE4901"/>
    <w:rsid w:val="00FE75DE"/>
    <w:rsid w:val="00FF0193"/>
    <w:rsid w:val="00FF32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3">
    <w:name w:val="heading 3"/>
    <w:basedOn w:val="Normal"/>
    <w:next w:val="Normal"/>
    <w:link w:val="Titre3Car"/>
    <w:semiHidden/>
    <w:unhideWhenUsed/>
    <w:qFormat/>
    <w:rsid w:val="00A93FAA"/>
    <w:pPr>
      <w:keepNext/>
      <w:keepLines/>
      <w:spacing w:before="40"/>
      <w:outlineLvl w:val="2"/>
    </w:pPr>
    <w:rPr>
      <w:rFonts w:asciiTheme="majorHAnsi" w:eastAsiaTheme="majorEastAsia" w:hAnsiTheme="majorHAnsi" w:cstheme="majorBidi"/>
      <w:color w:val="243F60" w:themeColor="accent1" w:themeShade="7F"/>
    </w:rPr>
  </w:style>
  <w:style w:type="paragraph" w:styleId="Titre4">
    <w:name w:val="heading 4"/>
    <w:basedOn w:val="Normal"/>
    <w:next w:val="Normal"/>
    <w:link w:val="Titre4Car"/>
    <w:semiHidden/>
    <w:unhideWhenUsed/>
    <w:qFormat/>
    <w:rsid w:val="006A00F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aliases w:val="Références"/>
    <w:basedOn w:val="Normal"/>
    <w:link w:val="ParagraphedelisteCar"/>
    <w:uiPriority w:val="34"/>
    <w:qFormat/>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semiHidden/>
    <w:rsid w:val="00A93FAA"/>
    <w:rPr>
      <w:rFonts w:asciiTheme="majorHAnsi" w:eastAsiaTheme="majorEastAsia" w:hAnsiTheme="majorHAnsi" w:cstheme="majorBidi"/>
      <w:color w:val="243F60" w:themeColor="accent1" w:themeShade="7F"/>
      <w:sz w:val="24"/>
      <w:szCs w:val="24"/>
    </w:rPr>
  </w:style>
  <w:style w:type="character" w:customStyle="1" w:styleId="ParagraphedelisteCar">
    <w:name w:val="Paragraphe de liste Car"/>
    <w:aliases w:val="Références Car"/>
    <w:basedOn w:val="Policepardfaut"/>
    <w:link w:val="Paragraphedeliste"/>
    <w:uiPriority w:val="34"/>
    <w:qFormat/>
    <w:rsid w:val="00F61CF7"/>
    <w:rPr>
      <w:sz w:val="24"/>
      <w:szCs w:val="24"/>
    </w:rPr>
  </w:style>
  <w:style w:type="character" w:customStyle="1" w:styleId="Titre4Car">
    <w:name w:val="Titre 4 Car"/>
    <w:basedOn w:val="Policepardfaut"/>
    <w:link w:val="Titre4"/>
    <w:semiHidden/>
    <w:rsid w:val="006A00F0"/>
    <w:rPr>
      <w:rFonts w:asciiTheme="majorHAnsi" w:eastAsiaTheme="majorEastAsia" w:hAnsiTheme="majorHAnsi" w:cstheme="majorBidi"/>
      <w:i/>
      <w:iCs/>
      <w:color w:val="365F91" w:themeColor="accent1" w:themeShade="BF"/>
      <w:sz w:val="24"/>
      <w:szCs w:val="24"/>
    </w:rPr>
  </w:style>
  <w:style w:type="paragraph" w:styleId="NormalWeb">
    <w:name w:val="Normal (Web)"/>
    <w:basedOn w:val="Normal"/>
    <w:semiHidden/>
    <w:unhideWhenUsed/>
    <w:rsid w:val="006A00F0"/>
  </w:style>
  <w:style w:type="character" w:customStyle="1" w:styleId="UnresolvedMention">
    <w:name w:val="Unresolved Mention"/>
    <w:basedOn w:val="Policepardfaut"/>
    <w:uiPriority w:val="99"/>
    <w:semiHidden/>
    <w:unhideWhenUsed/>
    <w:rsid w:val="001C55F5"/>
    <w:rPr>
      <w:color w:val="605E5C"/>
      <w:shd w:val="clear" w:color="auto" w:fill="E1DFDD"/>
    </w:rPr>
  </w:style>
  <w:style w:type="paragraph" w:customStyle="1" w:styleId="CarCarCarCarCar">
    <w:name w:val="Car Car Car Car Car"/>
    <w:basedOn w:val="Normal"/>
    <w:rsid w:val="00D969BA"/>
    <w:pPr>
      <w:spacing w:before="120" w:after="160" w:line="240" w:lineRule="exact"/>
      <w:ind w:firstLine="709"/>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09837">
      <w:bodyDiv w:val="1"/>
      <w:marLeft w:val="0"/>
      <w:marRight w:val="0"/>
      <w:marTop w:val="0"/>
      <w:marBottom w:val="0"/>
      <w:divBdr>
        <w:top w:val="none" w:sz="0" w:space="0" w:color="auto"/>
        <w:left w:val="none" w:sz="0" w:space="0" w:color="auto"/>
        <w:bottom w:val="none" w:sz="0" w:space="0" w:color="auto"/>
        <w:right w:val="none" w:sz="0" w:space="0" w:color="auto"/>
      </w:divBdr>
      <w:divsChild>
        <w:div w:id="1967273008">
          <w:marLeft w:val="0"/>
          <w:marRight w:val="0"/>
          <w:marTop w:val="0"/>
          <w:marBottom w:val="0"/>
          <w:divBdr>
            <w:top w:val="none" w:sz="0" w:space="0" w:color="auto"/>
            <w:left w:val="none" w:sz="0" w:space="0" w:color="auto"/>
            <w:bottom w:val="none" w:sz="0" w:space="0" w:color="auto"/>
            <w:right w:val="none" w:sz="0" w:space="0" w:color="auto"/>
          </w:divBdr>
          <w:divsChild>
            <w:div w:id="1434473224">
              <w:marLeft w:val="0"/>
              <w:marRight w:val="0"/>
              <w:marTop w:val="0"/>
              <w:marBottom w:val="0"/>
              <w:divBdr>
                <w:top w:val="none" w:sz="0" w:space="0" w:color="auto"/>
                <w:left w:val="none" w:sz="0" w:space="0" w:color="auto"/>
                <w:bottom w:val="none" w:sz="0" w:space="0" w:color="auto"/>
                <w:right w:val="none" w:sz="0" w:space="0" w:color="auto"/>
              </w:divBdr>
            </w:div>
          </w:divsChild>
        </w:div>
        <w:div w:id="1877691914">
          <w:marLeft w:val="0"/>
          <w:marRight w:val="0"/>
          <w:marTop w:val="0"/>
          <w:marBottom w:val="0"/>
          <w:divBdr>
            <w:top w:val="none" w:sz="0" w:space="0" w:color="auto"/>
            <w:left w:val="none" w:sz="0" w:space="0" w:color="auto"/>
            <w:bottom w:val="none" w:sz="0" w:space="0" w:color="auto"/>
            <w:right w:val="none" w:sz="0" w:space="0" w:color="auto"/>
          </w:divBdr>
          <w:divsChild>
            <w:div w:id="109201376">
              <w:marLeft w:val="0"/>
              <w:marRight w:val="0"/>
              <w:marTop w:val="0"/>
              <w:marBottom w:val="0"/>
              <w:divBdr>
                <w:top w:val="none" w:sz="0" w:space="0" w:color="auto"/>
                <w:left w:val="none" w:sz="0" w:space="0" w:color="auto"/>
                <w:bottom w:val="none" w:sz="0" w:space="0" w:color="auto"/>
                <w:right w:val="none" w:sz="0" w:space="0" w:color="auto"/>
              </w:divBdr>
              <w:divsChild>
                <w:div w:id="1793555769">
                  <w:marLeft w:val="0"/>
                  <w:marRight w:val="0"/>
                  <w:marTop w:val="0"/>
                  <w:marBottom w:val="0"/>
                  <w:divBdr>
                    <w:top w:val="none" w:sz="0" w:space="0" w:color="auto"/>
                    <w:left w:val="none" w:sz="0" w:space="0" w:color="auto"/>
                    <w:bottom w:val="none" w:sz="0" w:space="0" w:color="auto"/>
                    <w:right w:val="none" w:sz="0" w:space="0" w:color="auto"/>
                  </w:divBdr>
                  <w:divsChild>
                    <w:div w:id="1271741003">
                      <w:marLeft w:val="0"/>
                      <w:marRight w:val="0"/>
                      <w:marTop w:val="0"/>
                      <w:marBottom w:val="0"/>
                      <w:divBdr>
                        <w:top w:val="none" w:sz="0" w:space="0" w:color="auto"/>
                        <w:left w:val="none" w:sz="0" w:space="0" w:color="auto"/>
                        <w:bottom w:val="none" w:sz="0" w:space="0" w:color="auto"/>
                        <w:right w:val="none" w:sz="0" w:space="0" w:color="auto"/>
                      </w:divBdr>
                      <w:divsChild>
                        <w:div w:id="1463384088">
                          <w:marLeft w:val="0"/>
                          <w:marRight w:val="0"/>
                          <w:marTop w:val="0"/>
                          <w:marBottom w:val="0"/>
                          <w:divBdr>
                            <w:top w:val="none" w:sz="0" w:space="0" w:color="auto"/>
                            <w:left w:val="none" w:sz="0" w:space="0" w:color="auto"/>
                            <w:bottom w:val="none" w:sz="0" w:space="0" w:color="auto"/>
                            <w:right w:val="none" w:sz="0" w:space="0" w:color="auto"/>
                          </w:divBdr>
                          <w:divsChild>
                            <w:div w:id="69115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79069">
                  <w:marLeft w:val="0"/>
                  <w:marRight w:val="0"/>
                  <w:marTop w:val="0"/>
                  <w:marBottom w:val="0"/>
                  <w:divBdr>
                    <w:top w:val="none" w:sz="0" w:space="0" w:color="auto"/>
                    <w:left w:val="none" w:sz="0" w:space="0" w:color="auto"/>
                    <w:bottom w:val="none" w:sz="0" w:space="0" w:color="auto"/>
                    <w:right w:val="none" w:sz="0" w:space="0" w:color="auto"/>
                  </w:divBdr>
                  <w:divsChild>
                    <w:div w:id="458181518">
                      <w:marLeft w:val="0"/>
                      <w:marRight w:val="0"/>
                      <w:marTop w:val="0"/>
                      <w:marBottom w:val="0"/>
                      <w:divBdr>
                        <w:top w:val="none" w:sz="0" w:space="0" w:color="auto"/>
                        <w:left w:val="none" w:sz="0" w:space="0" w:color="auto"/>
                        <w:bottom w:val="none" w:sz="0" w:space="0" w:color="auto"/>
                        <w:right w:val="none" w:sz="0" w:space="0" w:color="auto"/>
                      </w:divBdr>
                      <w:divsChild>
                        <w:div w:id="562175836">
                          <w:marLeft w:val="0"/>
                          <w:marRight w:val="0"/>
                          <w:marTop w:val="0"/>
                          <w:marBottom w:val="0"/>
                          <w:divBdr>
                            <w:top w:val="none" w:sz="0" w:space="0" w:color="auto"/>
                            <w:left w:val="none" w:sz="0" w:space="0" w:color="auto"/>
                            <w:bottom w:val="none" w:sz="0" w:space="0" w:color="auto"/>
                            <w:right w:val="none" w:sz="0" w:space="0" w:color="auto"/>
                          </w:divBdr>
                          <w:divsChild>
                            <w:div w:id="133622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91935">
      <w:bodyDiv w:val="1"/>
      <w:marLeft w:val="0"/>
      <w:marRight w:val="0"/>
      <w:marTop w:val="0"/>
      <w:marBottom w:val="0"/>
      <w:divBdr>
        <w:top w:val="none" w:sz="0" w:space="0" w:color="auto"/>
        <w:left w:val="none" w:sz="0" w:space="0" w:color="auto"/>
        <w:bottom w:val="none" w:sz="0" w:space="0" w:color="auto"/>
        <w:right w:val="none" w:sz="0" w:space="0" w:color="auto"/>
      </w:divBdr>
    </w:div>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596817121">
      <w:bodyDiv w:val="1"/>
      <w:marLeft w:val="0"/>
      <w:marRight w:val="0"/>
      <w:marTop w:val="0"/>
      <w:marBottom w:val="0"/>
      <w:divBdr>
        <w:top w:val="none" w:sz="0" w:space="0" w:color="auto"/>
        <w:left w:val="none" w:sz="0" w:space="0" w:color="auto"/>
        <w:bottom w:val="none" w:sz="0" w:space="0" w:color="auto"/>
        <w:right w:val="none" w:sz="0" w:space="0" w:color="auto"/>
      </w:divBdr>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 w:id="2049914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ulie.cahier@agrocampus-ouest.f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400E1B83-9FA8-473B-904A-07DBA1A85F88}">
  <ds:schemaRefs>
    <ds:schemaRef ds:uri="http://schemas.microsoft.com/office/infopath/2007/PartnerControls"/>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30B6B665-860B-4DE7-A020-04698BAD5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596BB8E-E254-4F22-A516-94129FE7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1896</Words>
  <Characters>10433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Valerie Viaud</cp:lastModifiedBy>
  <cp:revision>7</cp:revision>
  <cp:lastPrinted>2021-07-13T15:23:00Z</cp:lastPrinted>
  <dcterms:created xsi:type="dcterms:W3CDTF">2022-11-24T08:57:00Z</dcterms:created>
  <dcterms:modified xsi:type="dcterms:W3CDTF">2022-11-28T08:03:00Z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