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0BCD0" w14:textId="3A7BF1FC" w:rsidR="001246AF" w:rsidRDefault="6730A098" w:rsidP="00634D30">
      <w:pPr>
        <w:pStyle w:val="Titre1"/>
        <w:jc w:val="center"/>
        <w:rPr>
          <w:color w:val="548DD4" w:themeColor="text2" w:themeTint="99"/>
          <w:sz w:val="24"/>
          <w:szCs w:val="24"/>
        </w:rPr>
      </w:pPr>
      <w:r w:rsidRPr="6730A098">
        <w:rPr>
          <w:color w:val="548DD4" w:themeColor="text2" w:themeTint="99"/>
          <w:sz w:val="24"/>
          <w:szCs w:val="24"/>
        </w:rPr>
        <w:t>FICHE DE RECUEIL DES FAITS MARQUANT</w:t>
      </w:r>
      <w:bookmarkStart w:id="0" w:name="_GoBack"/>
      <w:bookmarkEnd w:id="0"/>
      <w:r w:rsidRPr="6730A098">
        <w:rPr>
          <w:color w:val="548DD4" w:themeColor="text2" w:themeTint="99"/>
          <w:sz w:val="24"/>
          <w:szCs w:val="24"/>
        </w:rPr>
        <w:t>S</w:t>
      </w:r>
    </w:p>
    <w:p w14:paraId="3FFF243E" w14:textId="77777777" w:rsidR="00AB0CED" w:rsidRPr="00AB0CED" w:rsidRDefault="00AB0CED" w:rsidP="00AB0CE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4980"/>
      </w:tblGrid>
      <w:tr w:rsidR="00994958" w14:paraId="7BBE6629" w14:textId="3B8C8F84" w:rsidTr="0081594D">
        <w:tc>
          <w:tcPr>
            <w:tcW w:w="4530" w:type="dxa"/>
          </w:tcPr>
          <w:p w14:paraId="7A647A8D" w14:textId="5DE2CBF3" w:rsidR="00994958" w:rsidRDefault="000B0AFF" w:rsidP="00AB0CED">
            <w:pPr>
              <w:jc w:val="center"/>
              <w:rPr>
                <w:rFonts w:asciiTheme="majorHAnsi" w:hAnsiTheme="majorHAnsi" w:cstheme="majorHAnsi"/>
                <w:b/>
                <w:bCs/>
                <w:sz w:val="20"/>
                <w:szCs w:val="20"/>
              </w:rPr>
            </w:pPr>
            <w:r>
              <w:rPr>
                <w:rFonts w:asciiTheme="majorHAnsi" w:hAnsiTheme="majorHAnsi" w:cstheme="majorHAnsi"/>
                <w:b/>
                <w:bCs/>
                <w:noProof/>
                <w:sz w:val="20"/>
                <w:szCs w:val="20"/>
              </w:rPr>
              <w:drawing>
                <wp:inline distT="0" distB="0" distL="0" distR="0" wp14:anchorId="60B723A2" wp14:editId="6867A16F">
                  <wp:extent cx="2516745" cy="2552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2022_BLEMERCIER.png"/>
                          <pic:cNvPicPr/>
                        </pic:nvPicPr>
                        <pic:blipFill>
                          <a:blip r:embed="rId11">
                            <a:extLst>
                              <a:ext uri="{28A0092B-C50C-407E-A947-70E740481C1C}">
                                <a14:useLocalDpi xmlns:a14="http://schemas.microsoft.com/office/drawing/2010/main" val="0"/>
                              </a:ext>
                            </a:extLst>
                          </a:blip>
                          <a:stretch>
                            <a:fillRect/>
                          </a:stretch>
                        </pic:blipFill>
                        <pic:spPr>
                          <a:xfrm>
                            <a:off x="0" y="0"/>
                            <a:ext cx="2532891" cy="2569076"/>
                          </a:xfrm>
                          <a:prstGeom prst="rect">
                            <a:avLst/>
                          </a:prstGeom>
                        </pic:spPr>
                      </pic:pic>
                    </a:graphicData>
                  </a:graphic>
                </wp:inline>
              </w:drawing>
            </w:r>
          </w:p>
        </w:tc>
        <w:tc>
          <w:tcPr>
            <w:tcW w:w="4530" w:type="dxa"/>
            <w:vAlign w:val="center"/>
          </w:tcPr>
          <w:p w14:paraId="6B99C674" w14:textId="77777777" w:rsidR="00AB0CED" w:rsidRPr="00AB0CED" w:rsidRDefault="00AB0CED" w:rsidP="00452F3E">
            <w:pPr>
              <w:pStyle w:val="Paragraphedeliste"/>
              <w:numPr>
                <w:ilvl w:val="0"/>
                <w:numId w:val="36"/>
              </w:numPr>
              <w:rPr>
                <w:rFonts w:asciiTheme="majorHAnsi" w:hAnsiTheme="majorHAnsi" w:cstheme="majorBidi"/>
                <w:bCs/>
                <w:sz w:val="20"/>
                <w:szCs w:val="20"/>
              </w:rPr>
            </w:pPr>
            <w:r w:rsidRPr="00AB0CED">
              <w:rPr>
                <w:rFonts w:asciiTheme="majorHAnsi" w:hAnsiTheme="majorHAnsi" w:cstheme="majorBidi"/>
                <w:b/>
                <w:bCs/>
                <w:sz w:val="20"/>
                <w:szCs w:val="20"/>
              </w:rPr>
              <w:t xml:space="preserve">Titre : </w:t>
            </w:r>
            <w:r w:rsidRPr="00AB0CED">
              <w:rPr>
                <w:rFonts w:asciiTheme="majorHAnsi" w:hAnsiTheme="majorHAnsi" w:cstheme="majorBidi"/>
                <w:bCs/>
                <w:sz w:val="20"/>
                <w:szCs w:val="20"/>
              </w:rPr>
              <w:t>Toutes les cartes des sols issues d’approches de modélisation statistique se valent-elles ? Evaluation multi-échelle de cartes des sols numériques globales, nationales et régionales</w:t>
            </w:r>
          </w:p>
          <w:p w14:paraId="055F50B9" w14:textId="7F60AF07" w:rsidR="00AB0CED" w:rsidRPr="00AB0CED" w:rsidRDefault="00AB0CED" w:rsidP="00452F3E">
            <w:pPr>
              <w:pStyle w:val="Paragraphedeliste"/>
              <w:numPr>
                <w:ilvl w:val="0"/>
                <w:numId w:val="36"/>
              </w:numPr>
              <w:rPr>
                <w:rFonts w:asciiTheme="majorHAnsi" w:hAnsiTheme="majorHAnsi" w:cstheme="majorBidi"/>
                <w:b/>
                <w:bCs/>
                <w:sz w:val="20"/>
                <w:szCs w:val="20"/>
              </w:rPr>
            </w:pPr>
            <w:r w:rsidRPr="00AB0CED">
              <w:rPr>
                <w:rFonts w:asciiTheme="majorHAnsi" w:hAnsiTheme="majorHAnsi" w:cstheme="majorBidi"/>
                <w:b/>
                <w:bCs/>
                <w:sz w:val="20"/>
                <w:szCs w:val="20"/>
              </w:rPr>
              <w:t>Catégorie</w:t>
            </w:r>
            <w:r w:rsidRPr="00AB0CED">
              <w:rPr>
                <w:rFonts w:asciiTheme="majorHAnsi" w:hAnsiTheme="majorHAnsi" w:cstheme="majorBidi"/>
                <w:bCs/>
                <w:sz w:val="20"/>
                <w:szCs w:val="20"/>
              </w:rPr>
              <w:t>: publication</w:t>
            </w:r>
            <w:r w:rsidRPr="00AB0CED">
              <w:rPr>
                <w:rFonts w:asciiTheme="majorHAnsi" w:hAnsiTheme="majorHAnsi" w:cstheme="majorBidi"/>
                <w:b/>
                <w:bCs/>
                <w:sz w:val="20"/>
                <w:szCs w:val="20"/>
              </w:rPr>
              <w:t xml:space="preserve"> : </w:t>
            </w:r>
            <w:hyperlink r:id="rId12">
              <w:r w:rsidRPr="00AB0CED">
                <w:rPr>
                  <w:rStyle w:val="Lienhypertexte"/>
                  <w:rFonts w:asciiTheme="majorHAnsi" w:hAnsiTheme="majorHAnsi" w:cstheme="majorBidi"/>
                  <w:b/>
                  <w:bCs/>
                  <w:sz w:val="20"/>
                  <w:szCs w:val="20"/>
                </w:rPr>
                <w:t>https://doi.org/10.1016/j.geoderma.2022.116052</w:t>
              </w:r>
            </w:hyperlink>
          </w:p>
          <w:p w14:paraId="34A870FF" w14:textId="77777777" w:rsidR="00AB0CED" w:rsidRPr="00AB0CED" w:rsidRDefault="00AB0CED" w:rsidP="00452F3E">
            <w:pPr>
              <w:pStyle w:val="Paragraphedeliste"/>
              <w:numPr>
                <w:ilvl w:val="0"/>
                <w:numId w:val="36"/>
              </w:numPr>
              <w:rPr>
                <w:rFonts w:asciiTheme="majorHAnsi" w:hAnsiTheme="majorHAnsi" w:cstheme="majorBidi"/>
                <w:sz w:val="20"/>
                <w:szCs w:val="20"/>
              </w:rPr>
            </w:pPr>
            <w:r w:rsidRPr="00AB0CED">
              <w:rPr>
                <w:rFonts w:asciiTheme="majorHAnsi" w:hAnsiTheme="majorHAnsi" w:cstheme="majorBidi"/>
                <w:b/>
                <w:bCs/>
                <w:sz w:val="20"/>
                <w:szCs w:val="20"/>
              </w:rPr>
              <w:t xml:space="preserve">Mots-clés </w:t>
            </w:r>
            <w:r w:rsidRPr="00AB0CED">
              <w:rPr>
                <w:rFonts w:asciiTheme="majorHAnsi" w:hAnsiTheme="majorHAnsi" w:cstheme="majorBidi"/>
                <w:sz w:val="20"/>
                <w:szCs w:val="20"/>
              </w:rPr>
              <w:t>: Cartographie des Sols par Modélisation Statistique (CSMS), carte pédologique, évaluation</w:t>
            </w:r>
          </w:p>
          <w:p w14:paraId="3D03AB6C" w14:textId="77777777" w:rsidR="00AB0CED" w:rsidRPr="00AB0CED" w:rsidRDefault="00AB0CED" w:rsidP="00452F3E">
            <w:pPr>
              <w:pStyle w:val="Paragraphedeliste"/>
              <w:numPr>
                <w:ilvl w:val="0"/>
                <w:numId w:val="36"/>
              </w:numPr>
              <w:rPr>
                <w:rFonts w:asciiTheme="majorHAnsi" w:hAnsiTheme="majorHAnsi" w:cstheme="majorBidi"/>
                <w:bCs/>
                <w:sz w:val="20"/>
                <w:szCs w:val="20"/>
              </w:rPr>
            </w:pPr>
            <w:r w:rsidRPr="00AB0CED">
              <w:rPr>
                <w:rFonts w:asciiTheme="majorHAnsi" w:hAnsiTheme="majorHAnsi" w:cstheme="majorBidi"/>
                <w:b/>
                <w:bCs/>
                <w:sz w:val="20"/>
                <w:szCs w:val="20"/>
              </w:rPr>
              <w:t xml:space="preserve">Unité : </w:t>
            </w:r>
            <w:r w:rsidRPr="00AB0CED">
              <w:rPr>
                <w:rFonts w:asciiTheme="majorHAnsi" w:hAnsiTheme="majorHAnsi" w:cstheme="majorBidi"/>
                <w:bCs/>
                <w:sz w:val="20"/>
                <w:szCs w:val="20"/>
              </w:rPr>
              <w:t>UMR 1069 SAS - Centre INRAE : Bretagne-Normandie</w:t>
            </w:r>
          </w:p>
          <w:p w14:paraId="50D41E55" w14:textId="77777777" w:rsidR="00AB0CED" w:rsidRPr="00AB0CED" w:rsidRDefault="00AB0CED" w:rsidP="00452F3E">
            <w:pPr>
              <w:pStyle w:val="Paragraphedeliste"/>
              <w:numPr>
                <w:ilvl w:val="0"/>
                <w:numId w:val="36"/>
              </w:numPr>
              <w:rPr>
                <w:rFonts w:asciiTheme="majorHAnsi" w:hAnsiTheme="majorHAnsi" w:cstheme="majorBidi"/>
                <w:b/>
                <w:bCs/>
                <w:sz w:val="20"/>
                <w:szCs w:val="20"/>
              </w:rPr>
            </w:pPr>
            <w:r w:rsidRPr="00AB0CED">
              <w:rPr>
                <w:rFonts w:asciiTheme="majorHAnsi" w:hAnsiTheme="majorHAnsi" w:cstheme="majorBidi"/>
                <w:b/>
                <w:bCs/>
                <w:sz w:val="20"/>
                <w:szCs w:val="20"/>
              </w:rPr>
              <w:t xml:space="preserve">Contact : </w:t>
            </w:r>
            <w:r w:rsidRPr="00AB0CED">
              <w:rPr>
                <w:rFonts w:asciiTheme="majorHAnsi" w:hAnsiTheme="majorHAnsi" w:cstheme="majorBidi"/>
                <w:bCs/>
                <w:sz w:val="20"/>
                <w:szCs w:val="20"/>
              </w:rPr>
              <w:t>Blandine Lemercier (Institut Agro)</w:t>
            </w:r>
          </w:p>
          <w:p w14:paraId="1A6A7C85" w14:textId="77777777" w:rsidR="00994958" w:rsidRDefault="00994958" w:rsidP="00452F3E">
            <w:pPr>
              <w:rPr>
                <w:rFonts w:asciiTheme="majorHAnsi" w:hAnsiTheme="majorHAnsi" w:cstheme="majorHAnsi"/>
                <w:b/>
                <w:bCs/>
                <w:sz w:val="20"/>
                <w:szCs w:val="20"/>
              </w:rPr>
            </w:pPr>
          </w:p>
        </w:tc>
      </w:tr>
    </w:tbl>
    <w:p w14:paraId="6864B507" w14:textId="77777777" w:rsidR="002B00CF" w:rsidRPr="00677561" w:rsidRDefault="002B00CF" w:rsidP="00024AEB">
      <w:pPr>
        <w:rPr>
          <w:rFonts w:asciiTheme="majorHAnsi" w:hAnsiTheme="majorHAnsi" w:cstheme="majorHAnsi"/>
          <w:b/>
          <w:bCs/>
          <w:sz w:val="20"/>
          <w:szCs w:val="20"/>
        </w:rPr>
      </w:pPr>
    </w:p>
    <w:p w14:paraId="50F3B25D" w14:textId="3734C9F6" w:rsidR="00677561" w:rsidRPr="00AB0CED" w:rsidRDefault="00677561" w:rsidP="00EB7590">
      <w:pPr>
        <w:rPr>
          <w:rFonts w:asciiTheme="majorHAnsi" w:hAnsiTheme="majorHAnsi" w:cstheme="majorBidi"/>
          <w:b/>
          <w:bCs/>
          <w:sz w:val="20"/>
          <w:szCs w:val="20"/>
        </w:rPr>
      </w:pPr>
    </w:p>
    <w:p w14:paraId="754AD07D" w14:textId="6F405DB3" w:rsid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b/>
          <w:bCs/>
          <w:sz w:val="20"/>
          <w:szCs w:val="20"/>
        </w:rPr>
        <w:t>Contexte et enjeux</w:t>
      </w:r>
      <w:r w:rsidRPr="6730A098">
        <w:rPr>
          <w:rFonts w:asciiTheme="majorHAnsi" w:hAnsiTheme="majorHAnsi" w:cstheme="majorBidi"/>
          <w:sz w:val="20"/>
          <w:szCs w:val="20"/>
        </w:rPr>
        <w:t xml:space="preserve"> :</w:t>
      </w:r>
    </w:p>
    <w:p w14:paraId="18611BD9" w14:textId="1C6A03BA" w:rsidR="00F96AFF" w:rsidRP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sz w:val="20"/>
          <w:szCs w:val="20"/>
        </w:rPr>
        <w:t xml:space="preserve">La CSMS vise à prédire, en tous points d’un territoire, et de façon reproductible, un type de sol et / ou des propriétés des sols, à partir de modèles calibrés sur des observations et permettent d'estimer les incertitudes de ces prédictions. Ces informations répondent aux spécifications </w:t>
      </w:r>
      <w:r w:rsidRPr="6730A098">
        <w:rPr>
          <w:rFonts w:asciiTheme="majorHAnsi" w:hAnsiTheme="majorHAnsi" w:cstheme="majorBidi"/>
          <w:i/>
          <w:iCs/>
          <w:sz w:val="20"/>
          <w:szCs w:val="20"/>
        </w:rPr>
        <w:t>GlobalSoilMap</w:t>
      </w:r>
      <w:r w:rsidRPr="6730A098">
        <w:rPr>
          <w:rFonts w:asciiTheme="majorHAnsi" w:hAnsiTheme="majorHAnsi" w:cstheme="majorBidi"/>
          <w:sz w:val="20"/>
          <w:szCs w:val="20"/>
        </w:rPr>
        <w:t> : données sous forme matricielle (raster) disponibles pour six couches standards allant de la surface à 2 m de profondeur. Bien qu’ils se multiplient, ces produits restent incertains et il apparaît nécessaire de les évaluer en les comparant à des références ponctuelles et à des cartes pédologiques classiques de qualité reconnue.</w:t>
      </w:r>
    </w:p>
    <w:p w14:paraId="522D48B1" w14:textId="77777777" w:rsidR="00160641" w:rsidRPr="00677561" w:rsidRDefault="00160641" w:rsidP="00677561">
      <w:pPr>
        <w:pBdr>
          <w:top w:val="single" w:sz="4" w:space="1" w:color="auto"/>
          <w:left w:val="single" w:sz="4" w:space="4" w:color="auto"/>
          <w:bottom w:val="single" w:sz="4" w:space="1" w:color="auto"/>
          <w:right w:val="single" w:sz="4" w:space="4" w:color="auto"/>
        </w:pBdr>
        <w:rPr>
          <w:rFonts w:asciiTheme="majorHAnsi" w:hAnsiTheme="majorHAnsi" w:cstheme="majorHAnsi"/>
          <w:bCs/>
          <w:sz w:val="20"/>
          <w:szCs w:val="20"/>
        </w:rPr>
      </w:pPr>
    </w:p>
    <w:p w14:paraId="2E4A7CC1" w14:textId="77777777" w:rsidR="00677561" w:rsidRP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b/>
          <w:bCs/>
          <w:sz w:val="20"/>
          <w:szCs w:val="20"/>
        </w:rPr>
        <w:t>Résultats</w:t>
      </w:r>
      <w:r w:rsidRPr="6730A098">
        <w:rPr>
          <w:rFonts w:asciiTheme="majorHAnsi" w:hAnsiTheme="majorHAnsi" w:cstheme="majorBidi"/>
          <w:sz w:val="20"/>
          <w:szCs w:val="20"/>
        </w:rPr>
        <w:t xml:space="preserve"> : </w:t>
      </w:r>
    </w:p>
    <w:p w14:paraId="529682CA" w14:textId="53C967C1" w:rsidR="00F96AFF"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sz w:val="20"/>
          <w:szCs w:val="20"/>
        </w:rPr>
        <w:t xml:space="preserve">Les évaluations montrent clairement que les cartes produites régionalement sont plus conformes aux références que les cartes nationales, qui sont elles-mêmes meilleures que les cartes globales (SoilGrids). Toutefois, quand l’évaluation est faite à l’échelle très locale, aucun des produits CSMS testé ne donne satisfaction. </w:t>
      </w:r>
    </w:p>
    <w:p w14:paraId="7AA0B267" w14:textId="77777777" w:rsidR="00F96AFF" w:rsidRPr="00677561" w:rsidRDefault="00F96AFF" w:rsidP="00677561">
      <w:pPr>
        <w:pBdr>
          <w:top w:val="single" w:sz="4" w:space="1" w:color="auto"/>
          <w:left w:val="single" w:sz="4" w:space="4" w:color="auto"/>
          <w:bottom w:val="single" w:sz="4" w:space="1" w:color="auto"/>
          <w:right w:val="single" w:sz="4" w:space="4" w:color="auto"/>
        </w:pBdr>
        <w:rPr>
          <w:rFonts w:asciiTheme="majorHAnsi" w:hAnsiTheme="majorHAnsi" w:cstheme="majorHAnsi"/>
          <w:bCs/>
          <w:sz w:val="20"/>
          <w:szCs w:val="20"/>
        </w:rPr>
      </w:pPr>
    </w:p>
    <w:p w14:paraId="01E925C3" w14:textId="77777777" w:rsidR="00677561" w:rsidRP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b/>
          <w:bCs/>
          <w:sz w:val="20"/>
          <w:szCs w:val="20"/>
        </w:rPr>
        <w:t>Perspectives</w:t>
      </w:r>
      <w:r w:rsidRPr="6730A098">
        <w:rPr>
          <w:rFonts w:asciiTheme="majorHAnsi" w:hAnsiTheme="majorHAnsi" w:cstheme="majorBidi"/>
          <w:sz w:val="20"/>
          <w:szCs w:val="20"/>
        </w:rPr>
        <w:t xml:space="preserve"> :</w:t>
      </w:r>
    </w:p>
    <w:p w14:paraId="19D4DA2A" w14:textId="3E6ED854" w:rsidR="00BA7BA0" w:rsidRP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sz w:val="20"/>
          <w:szCs w:val="20"/>
        </w:rPr>
        <w:t xml:space="preserve">L’augmentation de la qualité des produits CSMS lorsqu’ils sont développés à des échelles plus locales a été mise en évidence, ce qui invite à envisager la réalisation de cartes par CSMS à l’échelle de territoires. De cette façon, les processus locaux de formation des sols peuvent en effet être pris en compte spécifiquement et il est possible de tirer parti des expertises et données disponibles localement. </w:t>
      </w:r>
    </w:p>
    <w:p w14:paraId="685A658E" w14:textId="5347BCD9" w:rsid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sz w:val="20"/>
          <w:szCs w:val="20"/>
        </w:rPr>
        <w:t xml:space="preserve">L’accompagnement des utilisateurs et le transfert de compétences à des structures non académiques telles que des bureaux d’étude ou des organismes de conseil agricole est un autre défi de taille, relevé notamment par le CES Theia « cartographie numérique des sols » et le Réseau Mixte Technologique (RMT) Sols et Territoires. </w:t>
      </w:r>
    </w:p>
    <w:p w14:paraId="7D702698" w14:textId="77777777" w:rsidR="00BA7BA0" w:rsidRPr="00677561" w:rsidRDefault="00BA7BA0" w:rsidP="00677561">
      <w:pPr>
        <w:pBdr>
          <w:top w:val="single" w:sz="4" w:space="1" w:color="auto"/>
          <w:left w:val="single" w:sz="4" w:space="4" w:color="auto"/>
          <w:bottom w:val="single" w:sz="4" w:space="1" w:color="auto"/>
          <w:right w:val="single" w:sz="4" w:space="4" w:color="auto"/>
        </w:pBdr>
        <w:rPr>
          <w:rFonts w:asciiTheme="majorHAnsi" w:hAnsiTheme="majorHAnsi" w:cstheme="majorHAnsi"/>
          <w:bCs/>
          <w:sz w:val="20"/>
          <w:szCs w:val="20"/>
        </w:rPr>
      </w:pPr>
    </w:p>
    <w:p w14:paraId="6EF6EFDF" w14:textId="77777777" w:rsidR="00677561" w:rsidRP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b/>
          <w:bCs/>
          <w:sz w:val="20"/>
          <w:szCs w:val="20"/>
        </w:rPr>
        <w:t>Valorisation</w:t>
      </w:r>
      <w:r w:rsidRPr="6730A098">
        <w:rPr>
          <w:rFonts w:asciiTheme="majorHAnsi" w:hAnsiTheme="majorHAnsi" w:cstheme="majorBidi"/>
          <w:sz w:val="20"/>
          <w:szCs w:val="20"/>
        </w:rPr>
        <w:t xml:space="preserve"> :</w:t>
      </w:r>
    </w:p>
    <w:p w14:paraId="22B8B74A" w14:textId="6BD4EBDE" w:rsidR="00DE3C08" w:rsidRPr="00BA7BA0"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sz w:val="20"/>
          <w:szCs w:val="20"/>
        </w:rPr>
        <w:t xml:space="preserve">Les données issues d’approches CSMS sont délivrées au format raster, requis par les outils de modélisation et d’aide à la décision, qui sont de plus en plus populaires auprès des décideurs et gestionnaires de territoires. Les technologies de diffusion et de mise à disposition des données géographique facilitent également la connaissance des données sols. La publication d’articles de référence et le transfert de compétences permettront de démultiplier les expériences en CSMS et de fédérer un collectif de producteurs et d’utilisateurs avertis. </w:t>
      </w:r>
    </w:p>
    <w:p w14:paraId="125D3573" w14:textId="5CE1772C" w:rsidR="00677561" w:rsidRPr="00677561" w:rsidRDefault="00677561" w:rsidP="00677561">
      <w:pPr>
        <w:pBdr>
          <w:top w:val="single" w:sz="4" w:space="1" w:color="auto"/>
          <w:left w:val="single" w:sz="4" w:space="4" w:color="auto"/>
          <w:bottom w:val="single" w:sz="4" w:space="1" w:color="auto"/>
          <w:right w:val="single" w:sz="4" w:space="4" w:color="auto"/>
        </w:pBdr>
        <w:rPr>
          <w:rFonts w:asciiTheme="majorHAnsi" w:hAnsiTheme="majorHAnsi" w:cstheme="majorHAnsi"/>
          <w:bCs/>
          <w:sz w:val="20"/>
          <w:szCs w:val="20"/>
        </w:rPr>
      </w:pPr>
    </w:p>
    <w:p w14:paraId="5FA17D33" w14:textId="455D3B50" w:rsidR="00677561" w:rsidRPr="00677561"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b/>
          <w:bCs/>
          <w:sz w:val="20"/>
          <w:szCs w:val="20"/>
        </w:rPr>
        <w:t>Références</w:t>
      </w:r>
      <w:r w:rsidRPr="6730A098">
        <w:rPr>
          <w:rFonts w:asciiTheme="majorHAnsi" w:hAnsiTheme="majorHAnsi" w:cstheme="majorBidi"/>
          <w:sz w:val="20"/>
          <w:szCs w:val="20"/>
        </w:rPr>
        <w:t xml:space="preserve"> </w:t>
      </w:r>
      <w:r w:rsidRPr="6730A098">
        <w:rPr>
          <w:rFonts w:asciiTheme="majorHAnsi" w:hAnsiTheme="majorHAnsi" w:cstheme="majorBidi"/>
          <w:b/>
          <w:bCs/>
          <w:sz w:val="20"/>
          <w:szCs w:val="20"/>
        </w:rPr>
        <w:t>bibliographiques</w:t>
      </w:r>
      <w:r w:rsidRPr="6730A098">
        <w:rPr>
          <w:rFonts w:asciiTheme="majorHAnsi" w:hAnsiTheme="majorHAnsi" w:cstheme="majorBidi"/>
          <w:sz w:val="20"/>
          <w:szCs w:val="20"/>
        </w:rPr>
        <w:t xml:space="preserve"> :</w:t>
      </w:r>
    </w:p>
    <w:p w14:paraId="514CF53A" w14:textId="00032D86" w:rsidR="00677561" w:rsidRPr="00784573" w:rsidRDefault="6730A098" w:rsidP="6730A098">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r w:rsidRPr="6730A098">
        <w:rPr>
          <w:rFonts w:asciiTheme="majorHAnsi" w:hAnsiTheme="majorHAnsi" w:cstheme="majorBidi"/>
          <w:sz w:val="20"/>
          <w:szCs w:val="20"/>
        </w:rPr>
        <w:t xml:space="preserve">Lemercier, B.; Lagacherie, P.; Amelin, J.; Sauter, J.; Richer-de-Forges, A.C.; Arrouays, D. 2022. </w:t>
      </w:r>
      <w:r w:rsidRPr="6730A098">
        <w:rPr>
          <w:rFonts w:asciiTheme="majorHAnsi" w:hAnsiTheme="majorHAnsi" w:cstheme="majorBidi"/>
          <w:sz w:val="20"/>
          <w:szCs w:val="20"/>
          <w:lang w:val="en-US"/>
        </w:rPr>
        <w:t xml:space="preserve">Multiscale evaluations of global, national and regional digital soil mapping products in France across regions and soil properties. </w:t>
      </w:r>
      <w:r w:rsidRPr="6730A098">
        <w:rPr>
          <w:rFonts w:asciiTheme="majorHAnsi" w:hAnsiTheme="majorHAnsi" w:cstheme="majorBidi"/>
          <w:sz w:val="20"/>
          <w:szCs w:val="20"/>
        </w:rPr>
        <w:t>Geoderma, 425.</w:t>
      </w:r>
    </w:p>
    <w:p w14:paraId="66B7CC2C" w14:textId="77777777" w:rsidR="00677561" w:rsidRPr="00784573" w:rsidRDefault="00677561" w:rsidP="00EB7590">
      <w:pPr>
        <w:rPr>
          <w:rFonts w:asciiTheme="majorHAnsi" w:hAnsiTheme="majorHAnsi" w:cstheme="majorHAnsi"/>
          <w:bCs/>
          <w:sz w:val="20"/>
          <w:szCs w:val="20"/>
        </w:rPr>
      </w:pPr>
    </w:p>
    <w:p w14:paraId="79C26E2F" w14:textId="52652BDA" w:rsidR="00784573" w:rsidRDefault="00784573" w:rsidP="00AB0CED">
      <w:pPr>
        <w:pBdr>
          <w:top w:val="single" w:sz="4" w:space="1" w:color="auto"/>
          <w:left w:val="single" w:sz="4" w:space="4" w:color="auto"/>
          <w:bottom w:val="single" w:sz="4" w:space="1" w:color="auto"/>
          <w:right w:val="single" w:sz="4" w:space="4" w:color="auto"/>
        </w:pBdr>
        <w:jc w:val="center"/>
        <w:rPr>
          <w:rFonts w:asciiTheme="majorHAnsi" w:hAnsiTheme="majorHAnsi" w:cstheme="majorBidi"/>
          <w:sz w:val="20"/>
          <w:szCs w:val="20"/>
        </w:rPr>
      </w:pPr>
      <w:r>
        <w:rPr>
          <w:noProof/>
        </w:rPr>
        <w:lastRenderedPageBreak/>
        <w:drawing>
          <wp:inline distT="0" distB="0" distL="0" distR="0" wp14:anchorId="2734D7E4" wp14:editId="09656730">
            <wp:extent cx="3977915" cy="4950555"/>
            <wp:effectExtent l="0" t="0" r="3810" b="2540"/>
            <wp:docPr id="1" name="Image 1" descr="https://ars.els-cdn.com/content/image/1-s2.0-S0016706122003597-g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016706122003597-gr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9270" cy="4964686"/>
                    </a:xfrm>
                    <a:prstGeom prst="rect">
                      <a:avLst/>
                    </a:prstGeom>
                    <a:noFill/>
                    <a:ln>
                      <a:noFill/>
                    </a:ln>
                  </pic:spPr>
                </pic:pic>
              </a:graphicData>
            </a:graphic>
          </wp:inline>
        </w:drawing>
      </w:r>
    </w:p>
    <w:p w14:paraId="605C028C" w14:textId="77777777" w:rsidR="00784573" w:rsidRDefault="00784573" w:rsidP="53B4405B">
      <w:pPr>
        <w:pBdr>
          <w:top w:val="single" w:sz="4" w:space="1" w:color="auto"/>
          <w:left w:val="single" w:sz="4" w:space="4" w:color="auto"/>
          <w:bottom w:val="single" w:sz="4" w:space="1" w:color="auto"/>
          <w:right w:val="single" w:sz="4" w:space="4" w:color="auto"/>
        </w:pBdr>
        <w:rPr>
          <w:rFonts w:asciiTheme="majorHAnsi" w:hAnsiTheme="majorHAnsi" w:cstheme="majorBidi"/>
          <w:sz w:val="20"/>
          <w:szCs w:val="20"/>
        </w:rPr>
      </w:pPr>
    </w:p>
    <w:p w14:paraId="05238092" w14:textId="77E3A5D3" w:rsidR="00784573" w:rsidRPr="00784573" w:rsidRDefault="6730A098" w:rsidP="6730A098">
      <w:pPr>
        <w:pBdr>
          <w:top w:val="single" w:sz="4" w:space="1" w:color="auto"/>
          <w:left w:val="single" w:sz="4" w:space="4" w:color="auto"/>
          <w:bottom w:val="single" w:sz="4" w:space="1" w:color="auto"/>
          <w:right w:val="single" w:sz="4" w:space="4" w:color="auto"/>
        </w:pBdr>
        <w:jc w:val="center"/>
        <w:rPr>
          <w:rFonts w:asciiTheme="majorHAnsi" w:hAnsiTheme="majorHAnsi" w:cstheme="majorBidi"/>
          <w:b/>
          <w:bCs/>
          <w:sz w:val="20"/>
          <w:szCs w:val="20"/>
        </w:rPr>
      </w:pPr>
      <w:r w:rsidRPr="6730A098">
        <w:rPr>
          <w:rFonts w:asciiTheme="majorHAnsi" w:hAnsiTheme="majorHAnsi" w:cstheme="majorBidi"/>
          <w:b/>
          <w:bCs/>
          <w:sz w:val="20"/>
          <w:szCs w:val="20"/>
        </w:rPr>
        <w:t>Cartes du pH de la couche 5-15 cm en languedoc-Roussillon issues de cartes de référence et de produits de CSMS testées à 3 échelles : régionale, intermédiaire et locale (Lemercier et al., 2022, Geoderma)</w:t>
      </w:r>
    </w:p>
    <w:p w14:paraId="2C5BD86C" w14:textId="6C48B903" w:rsidR="53B4405B" w:rsidRDefault="53B4405B" w:rsidP="53B4405B">
      <w:pPr>
        <w:rPr>
          <w:rFonts w:asciiTheme="majorHAnsi" w:hAnsiTheme="majorHAnsi" w:cstheme="majorBidi"/>
          <w:sz w:val="20"/>
          <w:szCs w:val="20"/>
        </w:rPr>
      </w:pPr>
    </w:p>
    <w:p w14:paraId="08DFE85D" w14:textId="1E60B1EF" w:rsidR="00990247" w:rsidRPr="00994958" w:rsidRDefault="00990247" w:rsidP="00994958">
      <w:pPr>
        <w:rPr>
          <w:rFonts w:asciiTheme="majorHAnsi" w:hAnsiTheme="majorHAnsi" w:cstheme="majorBidi"/>
          <w:b/>
          <w:bCs/>
          <w:sz w:val="22"/>
          <w:szCs w:val="22"/>
        </w:rPr>
      </w:pPr>
    </w:p>
    <w:sectPr w:rsidR="00990247" w:rsidRPr="00994958" w:rsidSect="00D55281">
      <w:footerReference w:type="even" r:id="rId14"/>
      <w:footerReference w:type="default" r:id="rId15"/>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D5E6A" w14:textId="77777777" w:rsidR="00B350EE" w:rsidRDefault="00B350EE">
      <w:r>
        <w:separator/>
      </w:r>
    </w:p>
  </w:endnote>
  <w:endnote w:type="continuationSeparator" w:id="0">
    <w:p w14:paraId="3E04050A" w14:textId="77777777" w:rsidR="00B350EE" w:rsidRDefault="00B350EE">
      <w:r>
        <w:continuationSeparator/>
      </w:r>
    </w:p>
  </w:endnote>
  <w:endnote w:type="continuationNotice" w:id="1">
    <w:p w14:paraId="5FE784EC" w14:textId="77777777" w:rsidR="00417152" w:rsidRDefault="0041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234F" w14:textId="77777777" w:rsidR="00B350EE" w:rsidRDefault="00B350EE" w:rsidP="00B350E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6FAA67" w14:textId="77777777" w:rsidR="00B350EE" w:rsidRDefault="00B350EE" w:rsidP="00C748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9520" w14:textId="534AC55F" w:rsidR="00B350EE" w:rsidRDefault="00B350EE" w:rsidP="00B350E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B0AFF">
      <w:rPr>
        <w:rStyle w:val="Numrodepage"/>
        <w:noProof/>
      </w:rPr>
      <w:t>1</w:t>
    </w:r>
    <w:r>
      <w:rPr>
        <w:rStyle w:val="Numrodepage"/>
      </w:rPr>
      <w:fldChar w:fldCharType="end"/>
    </w:r>
  </w:p>
  <w:p w14:paraId="64A6E498" w14:textId="77777777" w:rsidR="00B350EE" w:rsidRDefault="00B350EE" w:rsidP="00C748E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6290E" w14:textId="77777777" w:rsidR="00B350EE" w:rsidRDefault="00B350EE">
      <w:r>
        <w:separator/>
      </w:r>
    </w:p>
  </w:footnote>
  <w:footnote w:type="continuationSeparator" w:id="0">
    <w:p w14:paraId="5EDA2D59" w14:textId="77777777" w:rsidR="00B350EE" w:rsidRDefault="00B350EE">
      <w:r>
        <w:continuationSeparator/>
      </w:r>
    </w:p>
  </w:footnote>
  <w:footnote w:type="continuationNotice" w:id="1">
    <w:p w14:paraId="54CAAD21" w14:textId="77777777" w:rsidR="00417152" w:rsidRDefault="0041715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D27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F2903"/>
    <w:multiLevelType w:val="hybridMultilevel"/>
    <w:tmpl w:val="4266A762"/>
    <w:lvl w:ilvl="0" w:tplc="443AD178">
      <w:numFmt w:val="bullet"/>
      <w:lvlText w:val="-"/>
      <w:lvlJc w:val="left"/>
      <w:pPr>
        <w:tabs>
          <w:tab w:val="num" w:pos="360"/>
        </w:tabs>
        <w:ind w:left="360" w:hanging="360"/>
      </w:pPr>
      <w:rPr>
        <w:rFonts w:ascii="Impact" w:hAnsi="Impact" w:cs="Impact" w:hint="default"/>
        <w:color w:val="auto"/>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65B7468"/>
    <w:multiLevelType w:val="hybridMultilevel"/>
    <w:tmpl w:val="BE7AF22C"/>
    <w:lvl w:ilvl="0" w:tplc="7858360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DE48B0C">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A40A5"/>
    <w:multiLevelType w:val="hybridMultilevel"/>
    <w:tmpl w:val="907AFBB8"/>
    <w:lvl w:ilvl="0" w:tplc="B1906BC2">
      <w:start w:val="16"/>
      <w:numFmt w:val="bullet"/>
      <w:lvlText w:val="-"/>
      <w:lvlJc w:val="left"/>
      <w:pPr>
        <w:tabs>
          <w:tab w:val="num" w:pos="840"/>
        </w:tabs>
        <w:ind w:left="840" w:hanging="840"/>
      </w:pPr>
      <w:rPr>
        <w:rFonts w:ascii="Calibri" w:eastAsia="Times New Roman" w:hAnsi="Calibri" w:cs="Times New Roman"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0DD97021"/>
    <w:multiLevelType w:val="hybridMultilevel"/>
    <w:tmpl w:val="FECA1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7F28AC"/>
    <w:multiLevelType w:val="hybridMultilevel"/>
    <w:tmpl w:val="27CE8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7721C"/>
    <w:multiLevelType w:val="hybridMultilevel"/>
    <w:tmpl w:val="E43A48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E70D5"/>
    <w:multiLevelType w:val="hybridMultilevel"/>
    <w:tmpl w:val="E4622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240AC4"/>
    <w:multiLevelType w:val="hybridMultilevel"/>
    <w:tmpl w:val="80EC7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42B69"/>
    <w:multiLevelType w:val="hybridMultilevel"/>
    <w:tmpl w:val="140C6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E531D6"/>
    <w:multiLevelType w:val="hybridMultilevel"/>
    <w:tmpl w:val="1696BDC4"/>
    <w:lvl w:ilvl="0" w:tplc="4DE48B0C">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C35E9EE2">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F5EA7"/>
    <w:multiLevelType w:val="hybridMultilevel"/>
    <w:tmpl w:val="FD58C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380D9D"/>
    <w:multiLevelType w:val="multilevel"/>
    <w:tmpl w:val="907AFBB8"/>
    <w:lvl w:ilvl="0">
      <w:start w:val="16"/>
      <w:numFmt w:val="bullet"/>
      <w:lvlText w:val="-"/>
      <w:lvlJc w:val="left"/>
      <w:pPr>
        <w:tabs>
          <w:tab w:val="num" w:pos="840"/>
        </w:tabs>
        <w:ind w:left="840" w:hanging="840"/>
      </w:pPr>
      <w:rPr>
        <w:rFonts w:ascii="Calibri" w:eastAsia="Times New Roman" w:hAnsi="Calibri" w:cs="Times New Roman" w:hint="default"/>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13" w15:restartNumberingAfterBreak="0">
    <w:nsid w:val="374C23E6"/>
    <w:multiLevelType w:val="hybridMultilevel"/>
    <w:tmpl w:val="31A022BA"/>
    <w:lvl w:ilvl="0" w:tplc="4DE48B0C">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6143F"/>
    <w:multiLevelType w:val="hybridMultilevel"/>
    <w:tmpl w:val="B70CDB5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24370"/>
    <w:multiLevelType w:val="hybridMultilevel"/>
    <w:tmpl w:val="A66C0BA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494DB3"/>
    <w:multiLevelType w:val="hybridMultilevel"/>
    <w:tmpl w:val="3EAA5B5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632420"/>
    <w:multiLevelType w:val="hybridMultilevel"/>
    <w:tmpl w:val="4D902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BB4C8E"/>
    <w:multiLevelType w:val="hybridMultilevel"/>
    <w:tmpl w:val="3458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E11D94"/>
    <w:multiLevelType w:val="hybridMultilevel"/>
    <w:tmpl w:val="BCFCBD8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81B65"/>
    <w:multiLevelType w:val="hybridMultilevel"/>
    <w:tmpl w:val="52561924"/>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7FE6C39"/>
    <w:multiLevelType w:val="hybridMultilevel"/>
    <w:tmpl w:val="3A7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811B74"/>
    <w:multiLevelType w:val="hybridMultilevel"/>
    <w:tmpl w:val="C302B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CB6D29"/>
    <w:multiLevelType w:val="hybridMultilevel"/>
    <w:tmpl w:val="1494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C0104"/>
    <w:multiLevelType w:val="hybridMultilevel"/>
    <w:tmpl w:val="25EE736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1C75ABF"/>
    <w:multiLevelType w:val="hybridMultilevel"/>
    <w:tmpl w:val="59C42FC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26" w15:restartNumberingAfterBreak="0">
    <w:nsid w:val="63DA7CED"/>
    <w:multiLevelType w:val="hybridMultilevel"/>
    <w:tmpl w:val="B6101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0C548F"/>
    <w:multiLevelType w:val="hybridMultilevel"/>
    <w:tmpl w:val="1BB8E2E0"/>
    <w:lvl w:ilvl="0" w:tplc="BF68723E">
      <w:start w:val="2"/>
      <w:numFmt w:val="bullet"/>
      <w:lvlText w:val="-"/>
      <w:lvlJc w:val="left"/>
      <w:pPr>
        <w:tabs>
          <w:tab w:val="num" w:pos="1800"/>
        </w:tabs>
        <w:ind w:left="1800" w:hanging="360"/>
      </w:pPr>
      <w:rPr>
        <w:rFonts w:ascii="Arial" w:eastAsia="Times New Roman" w:hAnsi="Arial" w:cs="Aria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99E1672"/>
    <w:multiLevelType w:val="hybridMultilevel"/>
    <w:tmpl w:val="25BC19E6"/>
    <w:lvl w:ilvl="0" w:tplc="D66A1C8C">
      <w:start w:val="2"/>
      <w:numFmt w:val="decimal"/>
      <w:lvlText w:val="%1)"/>
      <w:lvlJc w:val="left"/>
      <w:pPr>
        <w:tabs>
          <w:tab w:val="num" w:pos="1428"/>
        </w:tabs>
        <w:ind w:left="1428" w:hanging="360"/>
      </w:pPr>
      <w:rPr>
        <w:rFonts w:hint="default"/>
        <w:b w:val="0"/>
      </w:rPr>
    </w:lvl>
    <w:lvl w:ilvl="1" w:tplc="040C0005">
      <w:start w:val="1"/>
      <w:numFmt w:val="bullet"/>
      <w:lvlText w:val=""/>
      <w:lvlJc w:val="left"/>
      <w:pPr>
        <w:tabs>
          <w:tab w:val="num" w:pos="2148"/>
        </w:tabs>
        <w:ind w:left="2148" w:hanging="360"/>
      </w:pPr>
      <w:rPr>
        <w:rFonts w:ascii="Wingdings" w:hAnsi="Wingdings" w:hint="default"/>
        <w:b/>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29" w15:restartNumberingAfterBreak="0">
    <w:nsid w:val="6E1018DC"/>
    <w:multiLevelType w:val="hybridMultilevel"/>
    <w:tmpl w:val="FA72765E"/>
    <w:lvl w:ilvl="0" w:tplc="040C000F">
      <w:start w:val="1"/>
      <w:numFmt w:val="decimal"/>
      <w:lvlText w:val="%1."/>
      <w:lvlJc w:val="left"/>
      <w:pPr>
        <w:tabs>
          <w:tab w:val="num" w:pos="720"/>
        </w:tabs>
        <w:ind w:left="720" w:hanging="360"/>
      </w:pPr>
      <w:rPr>
        <w:rFonts w:hint="default"/>
      </w:rPr>
    </w:lvl>
    <w:lvl w:ilvl="1" w:tplc="9018750C">
      <w:start w:val="1"/>
      <w:numFmt w:val="decimal"/>
      <w:lvlText w:val="%2)"/>
      <w:lvlJc w:val="left"/>
      <w:pPr>
        <w:tabs>
          <w:tab w:val="num" w:pos="1440"/>
        </w:tabs>
        <w:ind w:left="1440" w:hanging="360"/>
      </w:pPr>
      <w:rPr>
        <w:rFonts w:ascii="Arial" w:eastAsia="Times New Roman" w:hAnsi="Arial" w:cs="Arial" w:hint="default"/>
        <w:b w:val="0"/>
      </w:rPr>
    </w:lvl>
    <w:lvl w:ilvl="2" w:tplc="040C0005">
      <w:start w:val="1"/>
      <w:numFmt w:val="bullet"/>
      <w:lvlText w:val=""/>
      <w:lvlJc w:val="left"/>
      <w:pPr>
        <w:tabs>
          <w:tab w:val="num" w:pos="1260"/>
        </w:tabs>
        <w:ind w:left="12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27E83"/>
    <w:multiLevelType w:val="hybridMultilevel"/>
    <w:tmpl w:val="85B8648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504E09E">
      <w:start w:val="6"/>
      <w:numFmt w:val="bullet"/>
      <w:lvlText w:val=""/>
      <w:lvlJc w:val="left"/>
      <w:pPr>
        <w:tabs>
          <w:tab w:val="num" w:pos="2520"/>
        </w:tabs>
        <w:ind w:left="2520" w:hanging="360"/>
      </w:pPr>
      <w:rPr>
        <w:rFonts w:ascii="Symbol" w:eastAsia="Univers Condensed" w:hAnsi="Symbol" w:cs="Univers Condensed"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B660BB"/>
    <w:multiLevelType w:val="hybridMultilevel"/>
    <w:tmpl w:val="67A6C0C6"/>
    <w:lvl w:ilvl="0" w:tplc="B1906BC2">
      <w:start w:val="16"/>
      <w:numFmt w:val="bullet"/>
      <w:lvlText w:val="-"/>
      <w:lvlJc w:val="left"/>
      <w:pPr>
        <w:tabs>
          <w:tab w:val="num" w:pos="1548"/>
        </w:tabs>
        <w:ind w:left="1548" w:hanging="840"/>
      </w:pPr>
      <w:rPr>
        <w:rFonts w:ascii="Calibri" w:eastAsia="Times New Roman" w:hAnsi="Calibri"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49C4FDF"/>
    <w:multiLevelType w:val="hybridMultilevel"/>
    <w:tmpl w:val="791A5A8A"/>
    <w:lvl w:ilvl="0" w:tplc="2982CB6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CF5C0D"/>
    <w:multiLevelType w:val="hybridMultilevel"/>
    <w:tmpl w:val="428AF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F8600C"/>
    <w:multiLevelType w:val="multilevel"/>
    <w:tmpl w:val="E43A4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E41D9"/>
    <w:multiLevelType w:val="hybridMultilevel"/>
    <w:tmpl w:val="DA74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13"/>
  </w:num>
  <w:num w:numId="5">
    <w:abstractNumId w:val="28"/>
  </w:num>
  <w:num w:numId="6">
    <w:abstractNumId w:val="6"/>
  </w:num>
  <w:num w:numId="7">
    <w:abstractNumId w:val="20"/>
  </w:num>
  <w:num w:numId="8">
    <w:abstractNumId w:val="27"/>
  </w:num>
  <w:num w:numId="9">
    <w:abstractNumId w:val="34"/>
  </w:num>
  <w:num w:numId="10">
    <w:abstractNumId w:val="30"/>
  </w:num>
  <w:num w:numId="11">
    <w:abstractNumId w:val="32"/>
  </w:num>
  <w:num w:numId="12">
    <w:abstractNumId w:val="29"/>
  </w:num>
  <w:num w:numId="13">
    <w:abstractNumId w:val="19"/>
  </w:num>
  <w:num w:numId="14">
    <w:abstractNumId w:val="14"/>
  </w:num>
  <w:num w:numId="15">
    <w:abstractNumId w:val="31"/>
  </w:num>
  <w:num w:numId="16">
    <w:abstractNumId w:val="3"/>
  </w:num>
  <w:num w:numId="17">
    <w:abstractNumId w:val="12"/>
  </w:num>
  <w:num w:numId="18">
    <w:abstractNumId w:val="25"/>
  </w:num>
  <w:num w:numId="19">
    <w:abstractNumId w:val="16"/>
  </w:num>
  <w:num w:numId="20">
    <w:abstractNumId w:val="15"/>
  </w:num>
  <w:num w:numId="21">
    <w:abstractNumId w:val="9"/>
  </w:num>
  <w:num w:numId="22">
    <w:abstractNumId w:val="4"/>
  </w:num>
  <w:num w:numId="23">
    <w:abstractNumId w:val="26"/>
  </w:num>
  <w:num w:numId="24">
    <w:abstractNumId w:val="22"/>
  </w:num>
  <w:num w:numId="25">
    <w:abstractNumId w:val="33"/>
  </w:num>
  <w:num w:numId="26">
    <w:abstractNumId w:val="0"/>
  </w:num>
  <w:num w:numId="27">
    <w:abstractNumId w:val="7"/>
  </w:num>
  <w:num w:numId="28">
    <w:abstractNumId w:val="23"/>
  </w:num>
  <w:num w:numId="29">
    <w:abstractNumId w:val="35"/>
  </w:num>
  <w:num w:numId="30">
    <w:abstractNumId w:val="18"/>
  </w:num>
  <w:num w:numId="31">
    <w:abstractNumId w:val="11"/>
  </w:num>
  <w:num w:numId="32">
    <w:abstractNumId w:val="17"/>
  </w:num>
  <w:num w:numId="33">
    <w:abstractNumId w:val="21"/>
  </w:num>
  <w:num w:numId="34">
    <w:abstractNumId w:val="8"/>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A6"/>
    <w:rsid w:val="0000034B"/>
    <w:rsid w:val="0000575D"/>
    <w:rsid w:val="00014A65"/>
    <w:rsid w:val="00016FC5"/>
    <w:rsid w:val="00020C76"/>
    <w:rsid w:val="00024AEB"/>
    <w:rsid w:val="00026AE3"/>
    <w:rsid w:val="00027C44"/>
    <w:rsid w:val="00027D64"/>
    <w:rsid w:val="00027FCA"/>
    <w:rsid w:val="00032CBB"/>
    <w:rsid w:val="00034EF0"/>
    <w:rsid w:val="000350C4"/>
    <w:rsid w:val="00042F9D"/>
    <w:rsid w:val="0004613A"/>
    <w:rsid w:val="00046826"/>
    <w:rsid w:val="000508B7"/>
    <w:rsid w:val="000573A9"/>
    <w:rsid w:val="00060050"/>
    <w:rsid w:val="00064305"/>
    <w:rsid w:val="000669D5"/>
    <w:rsid w:val="00070AC0"/>
    <w:rsid w:val="00070D4C"/>
    <w:rsid w:val="00076E0A"/>
    <w:rsid w:val="000831A1"/>
    <w:rsid w:val="000908FF"/>
    <w:rsid w:val="00091E96"/>
    <w:rsid w:val="00093F0F"/>
    <w:rsid w:val="0009705A"/>
    <w:rsid w:val="000A0963"/>
    <w:rsid w:val="000A3669"/>
    <w:rsid w:val="000A4935"/>
    <w:rsid w:val="000A541D"/>
    <w:rsid w:val="000A602E"/>
    <w:rsid w:val="000B0AFF"/>
    <w:rsid w:val="000B123C"/>
    <w:rsid w:val="000B21B5"/>
    <w:rsid w:val="000B4089"/>
    <w:rsid w:val="000B7335"/>
    <w:rsid w:val="000C2B29"/>
    <w:rsid w:val="000C5ECB"/>
    <w:rsid w:val="000C62F1"/>
    <w:rsid w:val="000D1B9B"/>
    <w:rsid w:val="000D2DF2"/>
    <w:rsid w:val="000D4159"/>
    <w:rsid w:val="000D7075"/>
    <w:rsid w:val="000E0C81"/>
    <w:rsid w:val="000E51E2"/>
    <w:rsid w:val="000E5536"/>
    <w:rsid w:val="000E596C"/>
    <w:rsid w:val="001015BD"/>
    <w:rsid w:val="0010566E"/>
    <w:rsid w:val="00107121"/>
    <w:rsid w:val="0011022D"/>
    <w:rsid w:val="00111F01"/>
    <w:rsid w:val="0011219B"/>
    <w:rsid w:val="0011480F"/>
    <w:rsid w:val="00115DB0"/>
    <w:rsid w:val="00116070"/>
    <w:rsid w:val="00123E0D"/>
    <w:rsid w:val="001246AF"/>
    <w:rsid w:val="00124FBF"/>
    <w:rsid w:val="00133278"/>
    <w:rsid w:val="0013556B"/>
    <w:rsid w:val="00135700"/>
    <w:rsid w:val="00141E77"/>
    <w:rsid w:val="00143143"/>
    <w:rsid w:val="00144D47"/>
    <w:rsid w:val="00146A43"/>
    <w:rsid w:val="001507A4"/>
    <w:rsid w:val="00152962"/>
    <w:rsid w:val="00153C29"/>
    <w:rsid w:val="00154454"/>
    <w:rsid w:val="001578DA"/>
    <w:rsid w:val="00160641"/>
    <w:rsid w:val="00161257"/>
    <w:rsid w:val="00164788"/>
    <w:rsid w:val="00165A64"/>
    <w:rsid w:val="00167E58"/>
    <w:rsid w:val="00170A39"/>
    <w:rsid w:val="00171B14"/>
    <w:rsid w:val="0017525F"/>
    <w:rsid w:val="00176869"/>
    <w:rsid w:val="00180506"/>
    <w:rsid w:val="0018059D"/>
    <w:rsid w:val="00186EF1"/>
    <w:rsid w:val="001903FE"/>
    <w:rsid w:val="001904E8"/>
    <w:rsid w:val="001916BF"/>
    <w:rsid w:val="00192445"/>
    <w:rsid w:val="001A3821"/>
    <w:rsid w:val="001C32FD"/>
    <w:rsid w:val="001C42E8"/>
    <w:rsid w:val="001C5F35"/>
    <w:rsid w:val="001C6CD9"/>
    <w:rsid w:val="001D06DA"/>
    <w:rsid w:val="001D1403"/>
    <w:rsid w:val="001D19F2"/>
    <w:rsid w:val="001D2D69"/>
    <w:rsid w:val="001D4440"/>
    <w:rsid w:val="001D5BE6"/>
    <w:rsid w:val="001D66B0"/>
    <w:rsid w:val="001E0A6A"/>
    <w:rsid w:val="001E23CC"/>
    <w:rsid w:val="001E6702"/>
    <w:rsid w:val="002017E7"/>
    <w:rsid w:val="0020307F"/>
    <w:rsid w:val="00204843"/>
    <w:rsid w:val="002060A2"/>
    <w:rsid w:val="00206314"/>
    <w:rsid w:val="002071E1"/>
    <w:rsid w:val="00210F38"/>
    <w:rsid w:val="00215AD8"/>
    <w:rsid w:val="0021702B"/>
    <w:rsid w:val="00217BC6"/>
    <w:rsid w:val="00220F6B"/>
    <w:rsid w:val="00222658"/>
    <w:rsid w:val="00222FB8"/>
    <w:rsid w:val="00224335"/>
    <w:rsid w:val="00225723"/>
    <w:rsid w:val="00231B20"/>
    <w:rsid w:val="0023571B"/>
    <w:rsid w:val="00235A86"/>
    <w:rsid w:val="00237B38"/>
    <w:rsid w:val="00237B93"/>
    <w:rsid w:val="0024080F"/>
    <w:rsid w:val="00241625"/>
    <w:rsid w:val="002449A4"/>
    <w:rsid w:val="0024549C"/>
    <w:rsid w:val="00250C7D"/>
    <w:rsid w:val="0025139A"/>
    <w:rsid w:val="00251EAE"/>
    <w:rsid w:val="002521FA"/>
    <w:rsid w:val="002607D9"/>
    <w:rsid w:val="00260F6B"/>
    <w:rsid w:val="0026330A"/>
    <w:rsid w:val="002635D6"/>
    <w:rsid w:val="0026365F"/>
    <w:rsid w:val="00264E56"/>
    <w:rsid w:val="00277068"/>
    <w:rsid w:val="00283FB6"/>
    <w:rsid w:val="0029174B"/>
    <w:rsid w:val="00292C75"/>
    <w:rsid w:val="002948F1"/>
    <w:rsid w:val="002A536C"/>
    <w:rsid w:val="002B00CF"/>
    <w:rsid w:val="002B0245"/>
    <w:rsid w:val="002B3FD6"/>
    <w:rsid w:val="002B412C"/>
    <w:rsid w:val="002B67CF"/>
    <w:rsid w:val="002B75F8"/>
    <w:rsid w:val="002C20D7"/>
    <w:rsid w:val="002C3701"/>
    <w:rsid w:val="002C4694"/>
    <w:rsid w:val="002C50FB"/>
    <w:rsid w:val="002C5FCC"/>
    <w:rsid w:val="002D06FA"/>
    <w:rsid w:val="002D476D"/>
    <w:rsid w:val="002D5664"/>
    <w:rsid w:val="002D7230"/>
    <w:rsid w:val="002E02E6"/>
    <w:rsid w:val="002E0897"/>
    <w:rsid w:val="002E15DE"/>
    <w:rsid w:val="002E2D5B"/>
    <w:rsid w:val="002E75FE"/>
    <w:rsid w:val="002F0EC3"/>
    <w:rsid w:val="002F2B40"/>
    <w:rsid w:val="002F2DE8"/>
    <w:rsid w:val="002F4F58"/>
    <w:rsid w:val="002F594F"/>
    <w:rsid w:val="002F7A99"/>
    <w:rsid w:val="00303C51"/>
    <w:rsid w:val="00313309"/>
    <w:rsid w:val="00317921"/>
    <w:rsid w:val="00317A46"/>
    <w:rsid w:val="003254EC"/>
    <w:rsid w:val="00325D68"/>
    <w:rsid w:val="00325DE0"/>
    <w:rsid w:val="0033073C"/>
    <w:rsid w:val="003357E1"/>
    <w:rsid w:val="00337FB1"/>
    <w:rsid w:val="003417D7"/>
    <w:rsid w:val="00343434"/>
    <w:rsid w:val="003475DC"/>
    <w:rsid w:val="003510B1"/>
    <w:rsid w:val="00351449"/>
    <w:rsid w:val="003606DC"/>
    <w:rsid w:val="00365EF8"/>
    <w:rsid w:val="003673DB"/>
    <w:rsid w:val="00372EB0"/>
    <w:rsid w:val="00374F0D"/>
    <w:rsid w:val="00375F7C"/>
    <w:rsid w:val="00376508"/>
    <w:rsid w:val="003766D7"/>
    <w:rsid w:val="003804AB"/>
    <w:rsid w:val="00386464"/>
    <w:rsid w:val="00391FBF"/>
    <w:rsid w:val="00393091"/>
    <w:rsid w:val="003947E3"/>
    <w:rsid w:val="003949F9"/>
    <w:rsid w:val="003A0590"/>
    <w:rsid w:val="003A067D"/>
    <w:rsid w:val="003A5282"/>
    <w:rsid w:val="003A5915"/>
    <w:rsid w:val="003B18D9"/>
    <w:rsid w:val="003B556C"/>
    <w:rsid w:val="003B5622"/>
    <w:rsid w:val="003B59B4"/>
    <w:rsid w:val="003C2CC4"/>
    <w:rsid w:val="003C522A"/>
    <w:rsid w:val="003D02A9"/>
    <w:rsid w:val="003D15DE"/>
    <w:rsid w:val="003D2D4A"/>
    <w:rsid w:val="003D3D67"/>
    <w:rsid w:val="003D433C"/>
    <w:rsid w:val="003D6EDD"/>
    <w:rsid w:val="003E35FB"/>
    <w:rsid w:val="003F7E5E"/>
    <w:rsid w:val="004031BE"/>
    <w:rsid w:val="0041289B"/>
    <w:rsid w:val="00412EBF"/>
    <w:rsid w:val="00415856"/>
    <w:rsid w:val="00417152"/>
    <w:rsid w:val="00420FDD"/>
    <w:rsid w:val="004214F8"/>
    <w:rsid w:val="00421B52"/>
    <w:rsid w:val="0042217B"/>
    <w:rsid w:val="00423AAC"/>
    <w:rsid w:val="00424120"/>
    <w:rsid w:val="00435033"/>
    <w:rsid w:val="004418E7"/>
    <w:rsid w:val="00443143"/>
    <w:rsid w:val="0044367D"/>
    <w:rsid w:val="0044502D"/>
    <w:rsid w:val="004467F4"/>
    <w:rsid w:val="00450E41"/>
    <w:rsid w:val="00452F3E"/>
    <w:rsid w:val="00453D18"/>
    <w:rsid w:val="004541B5"/>
    <w:rsid w:val="00457F39"/>
    <w:rsid w:val="00460B69"/>
    <w:rsid w:val="0046143C"/>
    <w:rsid w:val="00466C44"/>
    <w:rsid w:val="00474A91"/>
    <w:rsid w:val="004776C4"/>
    <w:rsid w:val="0048063A"/>
    <w:rsid w:val="00481A6C"/>
    <w:rsid w:val="00482570"/>
    <w:rsid w:val="00486196"/>
    <w:rsid w:val="004877A8"/>
    <w:rsid w:val="004901FA"/>
    <w:rsid w:val="00491F9A"/>
    <w:rsid w:val="0049574C"/>
    <w:rsid w:val="004A7EF3"/>
    <w:rsid w:val="004B18B4"/>
    <w:rsid w:val="004B25A3"/>
    <w:rsid w:val="004B5295"/>
    <w:rsid w:val="004B69FD"/>
    <w:rsid w:val="004C38E8"/>
    <w:rsid w:val="004D14E5"/>
    <w:rsid w:val="004D481B"/>
    <w:rsid w:val="004E3104"/>
    <w:rsid w:val="004E3AA9"/>
    <w:rsid w:val="004F63BE"/>
    <w:rsid w:val="004F6B03"/>
    <w:rsid w:val="004F7DA5"/>
    <w:rsid w:val="00503802"/>
    <w:rsid w:val="00505964"/>
    <w:rsid w:val="00510176"/>
    <w:rsid w:val="00510F72"/>
    <w:rsid w:val="00512932"/>
    <w:rsid w:val="00514EDD"/>
    <w:rsid w:val="00515DFF"/>
    <w:rsid w:val="00517B83"/>
    <w:rsid w:val="00517BB7"/>
    <w:rsid w:val="00524091"/>
    <w:rsid w:val="0052711F"/>
    <w:rsid w:val="00530F72"/>
    <w:rsid w:val="00535F1F"/>
    <w:rsid w:val="00536A14"/>
    <w:rsid w:val="00540B71"/>
    <w:rsid w:val="005410A6"/>
    <w:rsid w:val="00542B4C"/>
    <w:rsid w:val="005457E5"/>
    <w:rsid w:val="00545C41"/>
    <w:rsid w:val="00550688"/>
    <w:rsid w:val="0055486C"/>
    <w:rsid w:val="00557052"/>
    <w:rsid w:val="00560462"/>
    <w:rsid w:val="00563892"/>
    <w:rsid w:val="005641B5"/>
    <w:rsid w:val="0056664F"/>
    <w:rsid w:val="005708A5"/>
    <w:rsid w:val="005751A2"/>
    <w:rsid w:val="00575DED"/>
    <w:rsid w:val="00581B50"/>
    <w:rsid w:val="005905DA"/>
    <w:rsid w:val="00592D53"/>
    <w:rsid w:val="00594DE4"/>
    <w:rsid w:val="00596D86"/>
    <w:rsid w:val="00597652"/>
    <w:rsid w:val="00597FA7"/>
    <w:rsid w:val="005A1682"/>
    <w:rsid w:val="005B0442"/>
    <w:rsid w:val="005B1E9A"/>
    <w:rsid w:val="005B2E67"/>
    <w:rsid w:val="005B3FEC"/>
    <w:rsid w:val="005B48CC"/>
    <w:rsid w:val="005B4DEE"/>
    <w:rsid w:val="005C029F"/>
    <w:rsid w:val="005C0A5D"/>
    <w:rsid w:val="005C370A"/>
    <w:rsid w:val="005C5F8F"/>
    <w:rsid w:val="005C6403"/>
    <w:rsid w:val="005C6A1A"/>
    <w:rsid w:val="005D28BE"/>
    <w:rsid w:val="005D5601"/>
    <w:rsid w:val="005D5FAD"/>
    <w:rsid w:val="005E6525"/>
    <w:rsid w:val="005F149C"/>
    <w:rsid w:val="005F25CB"/>
    <w:rsid w:val="005F2C16"/>
    <w:rsid w:val="005F302F"/>
    <w:rsid w:val="00600D84"/>
    <w:rsid w:val="00602864"/>
    <w:rsid w:val="00603CC3"/>
    <w:rsid w:val="00604F80"/>
    <w:rsid w:val="006051D6"/>
    <w:rsid w:val="00605569"/>
    <w:rsid w:val="006116D7"/>
    <w:rsid w:val="006128CC"/>
    <w:rsid w:val="00613F73"/>
    <w:rsid w:val="00617949"/>
    <w:rsid w:val="00617C29"/>
    <w:rsid w:val="00624842"/>
    <w:rsid w:val="00626186"/>
    <w:rsid w:val="006278E5"/>
    <w:rsid w:val="0063005E"/>
    <w:rsid w:val="00634D30"/>
    <w:rsid w:val="006377A1"/>
    <w:rsid w:val="0064046D"/>
    <w:rsid w:val="00642C36"/>
    <w:rsid w:val="00643428"/>
    <w:rsid w:val="0064426E"/>
    <w:rsid w:val="0065069D"/>
    <w:rsid w:val="00652754"/>
    <w:rsid w:val="00653112"/>
    <w:rsid w:val="00653759"/>
    <w:rsid w:val="00654870"/>
    <w:rsid w:val="00661EB1"/>
    <w:rsid w:val="00664271"/>
    <w:rsid w:val="00666D17"/>
    <w:rsid w:val="00677561"/>
    <w:rsid w:val="00682FCA"/>
    <w:rsid w:val="006910D6"/>
    <w:rsid w:val="00693430"/>
    <w:rsid w:val="00693614"/>
    <w:rsid w:val="006939D0"/>
    <w:rsid w:val="00693C4C"/>
    <w:rsid w:val="00695193"/>
    <w:rsid w:val="0069632C"/>
    <w:rsid w:val="00696A0A"/>
    <w:rsid w:val="006A27C1"/>
    <w:rsid w:val="006A5B3D"/>
    <w:rsid w:val="006A72F0"/>
    <w:rsid w:val="006C42A2"/>
    <w:rsid w:val="006C4539"/>
    <w:rsid w:val="006C56AC"/>
    <w:rsid w:val="006C630D"/>
    <w:rsid w:val="006C7464"/>
    <w:rsid w:val="006D0DB6"/>
    <w:rsid w:val="006D42BB"/>
    <w:rsid w:val="006E1391"/>
    <w:rsid w:val="006E6DD3"/>
    <w:rsid w:val="006F255E"/>
    <w:rsid w:val="006F3A09"/>
    <w:rsid w:val="006F5352"/>
    <w:rsid w:val="006F6B94"/>
    <w:rsid w:val="00701585"/>
    <w:rsid w:val="007113E6"/>
    <w:rsid w:val="00713A5E"/>
    <w:rsid w:val="00714561"/>
    <w:rsid w:val="00717E4F"/>
    <w:rsid w:val="0072293C"/>
    <w:rsid w:val="0072651F"/>
    <w:rsid w:val="0073365D"/>
    <w:rsid w:val="00735C76"/>
    <w:rsid w:val="00737393"/>
    <w:rsid w:val="00741429"/>
    <w:rsid w:val="00743E35"/>
    <w:rsid w:val="00750114"/>
    <w:rsid w:val="00751040"/>
    <w:rsid w:val="007527BB"/>
    <w:rsid w:val="00755A96"/>
    <w:rsid w:val="00756CAC"/>
    <w:rsid w:val="0075784F"/>
    <w:rsid w:val="00771A50"/>
    <w:rsid w:val="007723E6"/>
    <w:rsid w:val="00777DB1"/>
    <w:rsid w:val="007809A9"/>
    <w:rsid w:val="00784573"/>
    <w:rsid w:val="007848C3"/>
    <w:rsid w:val="00786849"/>
    <w:rsid w:val="00791DA3"/>
    <w:rsid w:val="00796C52"/>
    <w:rsid w:val="00796FAB"/>
    <w:rsid w:val="007A0DC0"/>
    <w:rsid w:val="007A251C"/>
    <w:rsid w:val="007A34C8"/>
    <w:rsid w:val="007A41BD"/>
    <w:rsid w:val="007A4FE2"/>
    <w:rsid w:val="007A5FB4"/>
    <w:rsid w:val="007B20F6"/>
    <w:rsid w:val="007B482C"/>
    <w:rsid w:val="007B626A"/>
    <w:rsid w:val="007B643C"/>
    <w:rsid w:val="007B6CA5"/>
    <w:rsid w:val="007C2D59"/>
    <w:rsid w:val="007C3AD9"/>
    <w:rsid w:val="007C72A0"/>
    <w:rsid w:val="007D0AE6"/>
    <w:rsid w:val="007D1CD5"/>
    <w:rsid w:val="007D2126"/>
    <w:rsid w:val="007D3BC9"/>
    <w:rsid w:val="007D5E29"/>
    <w:rsid w:val="007D689E"/>
    <w:rsid w:val="007E1782"/>
    <w:rsid w:val="007E1B74"/>
    <w:rsid w:val="007E57E9"/>
    <w:rsid w:val="007E689A"/>
    <w:rsid w:val="007F170C"/>
    <w:rsid w:val="007F4EFD"/>
    <w:rsid w:val="008021E1"/>
    <w:rsid w:val="00803534"/>
    <w:rsid w:val="00804F46"/>
    <w:rsid w:val="00805636"/>
    <w:rsid w:val="00813F17"/>
    <w:rsid w:val="0081426C"/>
    <w:rsid w:val="00814DB2"/>
    <w:rsid w:val="0081594D"/>
    <w:rsid w:val="00821C29"/>
    <w:rsid w:val="008239BC"/>
    <w:rsid w:val="00825EDD"/>
    <w:rsid w:val="0082649D"/>
    <w:rsid w:val="00831735"/>
    <w:rsid w:val="00832B10"/>
    <w:rsid w:val="00836426"/>
    <w:rsid w:val="00836434"/>
    <w:rsid w:val="00843EC9"/>
    <w:rsid w:val="00847EB2"/>
    <w:rsid w:val="00852ADA"/>
    <w:rsid w:val="00861288"/>
    <w:rsid w:val="00861CA0"/>
    <w:rsid w:val="00863234"/>
    <w:rsid w:val="00863E45"/>
    <w:rsid w:val="00864062"/>
    <w:rsid w:val="00871C64"/>
    <w:rsid w:val="008738F3"/>
    <w:rsid w:val="00873E7B"/>
    <w:rsid w:val="00877F38"/>
    <w:rsid w:val="00882B45"/>
    <w:rsid w:val="00885150"/>
    <w:rsid w:val="0088531B"/>
    <w:rsid w:val="00887574"/>
    <w:rsid w:val="00891E1F"/>
    <w:rsid w:val="008932E8"/>
    <w:rsid w:val="008A4CC3"/>
    <w:rsid w:val="008A5EBE"/>
    <w:rsid w:val="008A7482"/>
    <w:rsid w:val="008B0AE6"/>
    <w:rsid w:val="008B1D7D"/>
    <w:rsid w:val="008C00B3"/>
    <w:rsid w:val="008C1C00"/>
    <w:rsid w:val="008C1E7F"/>
    <w:rsid w:val="008D39EA"/>
    <w:rsid w:val="008D5222"/>
    <w:rsid w:val="008D5A1D"/>
    <w:rsid w:val="008D73B1"/>
    <w:rsid w:val="008D772E"/>
    <w:rsid w:val="008E0BE4"/>
    <w:rsid w:val="008E12A2"/>
    <w:rsid w:val="008E1496"/>
    <w:rsid w:val="008E6757"/>
    <w:rsid w:val="008E7DFF"/>
    <w:rsid w:val="008F4A12"/>
    <w:rsid w:val="008F5047"/>
    <w:rsid w:val="00900C38"/>
    <w:rsid w:val="00901E11"/>
    <w:rsid w:val="009030C9"/>
    <w:rsid w:val="00903BA3"/>
    <w:rsid w:val="00905EFF"/>
    <w:rsid w:val="00906849"/>
    <w:rsid w:val="00907A3A"/>
    <w:rsid w:val="009105E8"/>
    <w:rsid w:val="009108CC"/>
    <w:rsid w:val="009142D2"/>
    <w:rsid w:val="0091520C"/>
    <w:rsid w:val="009203B0"/>
    <w:rsid w:val="00921508"/>
    <w:rsid w:val="00926F88"/>
    <w:rsid w:val="009318EF"/>
    <w:rsid w:val="00944FA0"/>
    <w:rsid w:val="0094589B"/>
    <w:rsid w:val="00945AD5"/>
    <w:rsid w:val="0094639F"/>
    <w:rsid w:val="00950173"/>
    <w:rsid w:val="00950384"/>
    <w:rsid w:val="0096117E"/>
    <w:rsid w:val="00962BEB"/>
    <w:rsid w:val="00963120"/>
    <w:rsid w:val="00964AE3"/>
    <w:rsid w:val="009726F0"/>
    <w:rsid w:val="0097595B"/>
    <w:rsid w:val="00975B67"/>
    <w:rsid w:val="00983AD8"/>
    <w:rsid w:val="00990247"/>
    <w:rsid w:val="00990DCA"/>
    <w:rsid w:val="0099122B"/>
    <w:rsid w:val="009928EE"/>
    <w:rsid w:val="00994958"/>
    <w:rsid w:val="00994FAE"/>
    <w:rsid w:val="00995A6C"/>
    <w:rsid w:val="009A1076"/>
    <w:rsid w:val="009B23B7"/>
    <w:rsid w:val="009B500F"/>
    <w:rsid w:val="009C7D95"/>
    <w:rsid w:val="009D0095"/>
    <w:rsid w:val="009D0959"/>
    <w:rsid w:val="009D0C43"/>
    <w:rsid w:val="009D25C1"/>
    <w:rsid w:val="009D36B2"/>
    <w:rsid w:val="009D3B39"/>
    <w:rsid w:val="009D46E6"/>
    <w:rsid w:val="009D5B87"/>
    <w:rsid w:val="009D6362"/>
    <w:rsid w:val="009D680D"/>
    <w:rsid w:val="009D7423"/>
    <w:rsid w:val="009E3F69"/>
    <w:rsid w:val="009E461B"/>
    <w:rsid w:val="009E6874"/>
    <w:rsid w:val="009F007D"/>
    <w:rsid w:val="009F0A3A"/>
    <w:rsid w:val="009F1CCC"/>
    <w:rsid w:val="009F36E0"/>
    <w:rsid w:val="009F71D5"/>
    <w:rsid w:val="009F78A6"/>
    <w:rsid w:val="00A01294"/>
    <w:rsid w:val="00A02087"/>
    <w:rsid w:val="00A02C8D"/>
    <w:rsid w:val="00A04578"/>
    <w:rsid w:val="00A137D9"/>
    <w:rsid w:val="00A147F9"/>
    <w:rsid w:val="00A17080"/>
    <w:rsid w:val="00A211D4"/>
    <w:rsid w:val="00A22815"/>
    <w:rsid w:val="00A22A86"/>
    <w:rsid w:val="00A24385"/>
    <w:rsid w:val="00A243B8"/>
    <w:rsid w:val="00A313DA"/>
    <w:rsid w:val="00A37FC8"/>
    <w:rsid w:val="00A46D75"/>
    <w:rsid w:val="00A47E9E"/>
    <w:rsid w:val="00A5316C"/>
    <w:rsid w:val="00A57B31"/>
    <w:rsid w:val="00A62129"/>
    <w:rsid w:val="00A627DE"/>
    <w:rsid w:val="00A63476"/>
    <w:rsid w:val="00A6516A"/>
    <w:rsid w:val="00A65A8D"/>
    <w:rsid w:val="00A70867"/>
    <w:rsid w:val="00A70AC1"/>
    <w:rsid w:val="00A758E5"/>
    <w:rsid w:val="00A86B13"/>
    <w:rsid w:val="00A8756B"/>
    <w:rsid w:val="00A905BD"/>
    <w:rsid w:val="00A94DF8"/>
    <w:rsid w:val="00A94F1B"/>
    <w:rsid w:val="00A95884"/>
    <w:rsid w:val="00A965F5"/>
    <w:rsid w:val="00AA18C4"/>
    <w:rsid w:val="00AA7DC7"/>
    <w:rsid w:val="00AB0CED"/>
    <w:rsid w:val="00AB538E"/>
    <w:rsid w:val="00AB6180"/>
    <w:rsid w:val="00AC18B9"/>
    <w:rsid w:val="00AC2C5C"/>
    <w:rsid w:val="00AC5CED"/>
    <w:rsid w:val="00AC5F08"/>
    <w:rsid w:val="00AC7372"/>
    <w:rsid w:val="00AD0A74"/>
    <w:rsid w:val="00AD2890"/>
    <w:rsid w:val="00AD2D16"/>
    <w:rsid w:val="00AD39F8"/>
    <w:rsid w:val="00AD506A"/>
    <w:rsid w:val="00AD59EC"/>
    <w:rsid w:val="00AD6399"/>
    <w:rsid w:val="00AD63C1"/>
    <w:rsid w:val="00AE47B1"/>
    <w:rsid w:val="00AE69CA"/>
    <w:rsid w:val="00AE709B"/>
    <w:rsid w:val="00AE7683"/>
    <w:rsid w:val="00AF04A5"/>
    <w:rsid w:val="00AF3F0A"/>
    <w:rsid w:val="00AF6AD5"/>
    <w:rsid w:val="00AF7F46"/>
    <w:rsid w:val="00B04B61"/>
    <w:rsid w:val="00B05AD1"/>
    <w:rsid w:val="00B0723E"/>
    <w:rsid w:val="00B14BA7"/>
    <w:rsid w:val="00B1699A"/>
    <w:rsid w:val="00B23B5B"/>
    <w:rsid w:val="00B23DFF"/>
    <w:rsid w:val="00B2654E"/>
    <w:rsid w:val="00B350EE"/>
    <w:rsid w:val="00B3591D"/>
    <w:rsid w:val="00B36755"/>
    <w:rsid w:val="00B42CEE"/>
    <w:rsid w:val="00B43B3B"/>
    <w:rsid w:val="00B45F2D"/>
    <w:rsid w:val="00B46FC2"/>
    <w:rsid w:val="00B471F9"/>
    <w:rsid w:val="00B55256"/>
    <w:rsid w:val="00B620D6"/>
    <w:rsid w:val="00B628E4"/>
    <w:rsid w:val="00B72C73"/>
    <w:rsid w:val="00B7421F"/>
    <w:rsid w:val="00B76D8A"/>
    <w:rsid w:val="00B77BDD"/>
    <w:rsid w:val="00B77E3E"/>
    <w:rsid w:val="00B8083C"/>
    <w:rsid w:val="00B80967"/>
    <w:rsid w:val="00B8430A"/>
    <w:rsid w:val="00B86241"/>
    <w:rsid w:val="00B86F02"/>
    <w:rsid w:val="00B875D9"/>
    <w:rsid w:val="00B91BE9"/>
    <w:rsid w:val="00B939F3"/>
    <w:rsid w:val="00B967F1"/>
    <w:rsid w:val="00BA027A"/>
    <w:rsid w:val="00BA3AC9"/>
    <w:rsid w:val="00BA6925"/>
    <w:rsid w:val="00BA7210"/>
    <w:rsid w:val="00BA7BA0"/>
    <w:rsid w:val="00BB258B"/>
    <w:rsid w:val="00BB4E70"/>
    <w:rsid w:val="00BB53F9"/>
    <w:rsid w:val="00BB6067"/>
    <w:rsid w:val="00BC391E"/>
    <w:rsid w:val="00BC3C07"/>
    <w:rsid w:val="00BC5A7C"/>
    <w:rsid w:val="00BC784A"/>
    <w:rsid w:val="00BD5A27"/>
    <w:rsid w:val="00BD5B4D"/>
    <w:rsid w:val="00BE021D"/>
    <w:rsid w:val="00BE18D1"/>
    <w:rsid w:val="00BE223D"/>
    <w:rsid w:val="00BE3472"/>
    <w:rsid w:val="00BE72ED"/>
    <w:rsid w:val="00BF295D"/>
    <w:rsid w:val="00C04011"/>
    <w:rsid w:val="00C052FA"/>
    <w:rsid w:val="00C076B9"/>
    <w:rsid w:val="00C1190F"/>
    <w:rsid w:val="00C13101"/>
    <w:rsid w:val="00C14661"/>
    <w:rsid w:val="00C15CFF"/>
    <w:rsid w:val="00C15E33"/>
    <w:rsid w:val="00C217C0"/>
    <w:rsid w:val="00C262A3"/>
    <w:rsid w:val="00C263EF"/>
    <w:rsid w:val="00C3171B"/>
    <w:rsid w:val="00C36190"/>
    <w:rsid w:val="00C37B6F"/>
    <w:rsid w:val="00C41CCB"/>
    <w:rsid w:val="00C42976"/>
    <w:rsid w:val="00C456CD"/>
    <w:rsid w:val="00C51512"/>
    <w:rsid w:val="00C57F74"/>
    <w:rsid w:val="00C60E04"/>
    <w:rsid w:val="00C61AE0"/>
    <w:rsid w:val="00C642AC"/>
    <w:rsid w:val="00C64B7E"/>
    <w:rsid w:val="00C74532"/>
    <w:rsid w:val="00C748E9"/>
    <w:rsid w:val="00C81275"/>
    <w:rsid w:val="00C821CE"/>
    <w:rsid w:val="00C8370D"/>
    <w:rsid w:val="00C84785"/>
    <w:rsid w:val="00C879F2"/>
    <w:rsid w:val="00C87B7D"/>
    <w:rsid w:val="00C91403"/>
    <w:rsid w:val="00C93C1D"/>
    <w:rsid w:val="00C948DC"/>
    <w:rsid w:val="00C94A66"/>
    <w:rsid w:val="00C95BAD"/>
    <w:rsid w:val="00CA0F36"/>
    <w:rsid w:val="00CA3712"/>
    <w:rsid w:val="00CA4A1B"/>
    <w:rsid w:val="00CA5D85"/>
    <w:rsid w:val="00CB164B"/>
    <w:rsid w:val="00CB5FAE"/>
    <w:rsid w:val="00CB60D8"/>
    <w:rsid w:val="00CB6541"/>
    <w:rsid w:val="00CB6605"/>
    <w:rsid w:val="00CB752F"/>
    <w:rsid w:val="00CC1D9C"/>
    <w:rsid w:val="00CC461F"/>
    <w:rsid w:val="00CD1CE8"/>
    <w:rsid w:val="00CD504A"/>
    <w:rsid w:val="00CD5323"/>
    <w:rsid w:val="00CE0E35"/>
    <w:rsid w:val="00CE34D7"/>
    <w:rsid w:val="00CF03C9"/>
    <w:rsid w:val="00CF1D6A"/>
    <w:rsid w:val="00CF5847"/>
    <w:rsid w:val="00D0004B"/>
    <w:rsid w:val="00D00631"/>
    <w:rsid w:val="00D04468"/>
    <w:rsid w:val="00D0515A"/>
    <w:rsid w:val="00D0610C"/>
    <w:rsid w:val="00D069EC"/>
    <w:rsid w:val="00D1287D"/>
    <w:rsid w:val="00D12F97"/>
    <w:rsid w:val="00D155C0"/>
    <w:rsid w:val="00D176E8"/>
    <w:rsid w:val="00D17810"/>
    <w:rsid w:val="00D23706"/>
    <w:rsid w:val="00D2372C"/>
    <w:rsid w:val="00D25F36"/>
    <w:rsid w:val="00D272E2"/>
    <w:rsid w:val="00D3011A"/>
    <w:rsid w:val="00D32C0F"/>
    <w:rsid w:val="00D33D5D"/>
    <w:rsid w:val="00D34A2E"/>
    <w:rsid w:val="00D35F03"/>
    <w:rsid w:val="00D36D9F"/>
    <w:rsid w:val="00D40FE0"/>
    <w:rsid w:val="00D41BD7"/>
    <w:rsid w:val="00D42619"/>
    <w:rsid w:val="00D440F2"/>
    <w:rsid w:val="00D45447"/>
    <w:rsid w:val="00D45A9E"/>
    <w:rsid w:val="00D47BB5"/>
    <w:rsid w:val="00D50968"/>
    <w:rsid w:val="00D54717"/>
    <w:rsid w:val="00D54DB1"/>
    <w:rsid w:val="00D55281"/>
    <w:rsid w:val="00D56474"/>
    <w:rsid w:val="00D6324B"/>
    <w:rsid w:val="00D66D62"/>
    <w:rsid w:val="00D7494E"/>
    <w:rsid w:val="00D75585"/>
    <w:rsid w:val="00D80BFF"/>
    <w:rsid w:val="00D8229F"/>
    <w:rsid w:val="00D84BD5"/>
    <w:rsid w:val="00D87B32"/>
    <w:rsid w:val="00D87FF5"/>
    <w:rsid w:val="00D91ACF"/>
    <w:rsid w:val="00D95D52"/>
    <w:rsid w:val="00D97807"/>
    <w:rsid w:val="00DA10FD"/>
    <w:rsid w:val="00DA1267"/>
    <w:rsid w:val="00DA5D29"/>
    <w:rsid w:val="00DB08B5"/>
    <w:rsid w:val="00DC1111"/>
    <w:rsid w:val="00DC575C"/>
    <w:rsid w:val="00DC73BF"/>
    <w:rsid w:val="00DD6BA2"/>
    <w:rsid w:val="00DE0352"/>
    <w:rsid w:val="00DE1A0E"/>
    <w:rsid w:val="00DE3171"/>
    <w:rsid w:val="00DE3C08"/>
    <w:rsid w:val="00DE3D04"/>
    <w:rsid w:val="00DE4C07"/>
    <w:rsid w:val="00DE5A44"/>
    <w:rsid w:val="00DE6872"/>
    <w:rsid w:val="00DF0295"/>
    <w:rsid w:val="00DF1ACF"/>
    <w:rsid w:val="00DF36FC"/>
    <w:rsid w:val="00DF4004"/>
    <w:rsid w:val="00DF6E32"/>
    <w:rsid w:val="00E0022E"/>
    <w:rsid w:val="00E024D5"/>
    <w:rsid w:val="00E05C28"/>
    <w:rsid w:val="00E06DDB"/>
    <w:rsid w:val="00E0781F"/>
    <w:rsid w:val="00E125E8"/>
    <w:rsid w:val="00E15B0D"/>
    <w:rsid w:val="00E172AA"/>
    <w:rsid w:val="00E177BA"/>
    <w:rsid w:val="00E22AB2"/>
    <w:rsid w:val="00E2483B"/>
    <w:rsid w:val="00E24B90"/>
    <w:rsid w:val="00E3026F"/>
    <w:rsid w:val="00E32188"/>
    <w:rsid w:val="00E32F90"/>
    <w:rsid w:val="00E33BE1"/>
    <w:rsid w:val="00E36417"/>
    <w:rsid w:val="00E5208B"/>
    <w:rsid w:val="00E55CB2"/>
    <w:rsid w:val="00E575CC"/>
    <w:rsid w:val="00E57B46"/>
    <w:rsid w:val="00E616CD"/>
    <w:rsid w:val="00E62D7C"/>
    <w:rsid w:val="00E71C11"/>
    <w:rsid w:val="00E7359B"/>
    <w:rsid w:val="00E74202"/>
    <w:rsid w:val="00E80933"/>
    <w:rsid w:val="00E82A6F"/>
    <w:rsid w:val="00E8346F"/>
    <w:rsid w:val="00E84903"/>
    <w:rsid w:val="00E8569D"/>
    <w:rsid w:val="00E96C2B"/>
    <w:rsid w:val="00EA449A"/>
    <w:rsid w:val="00EB134C"/>
    <w:rsid w:val="00EB15FB"/>
    <w:rsid w:val="00EB4843"/>
    <w:rsid w:val="00EB7590"/>
    <w:rsid w:val="00EC0DFE"/>
    <w:rsid w:val="00EC1EC7"/>
    <w:rsid w:val="00EC2733"/>
    <w:rsid w:val="00EC5BBE"/>
    <w:rsid w:val="00ED03DA"/>
    <w:rsid w:val="00ED0892"/>
    <w:rsid w:val="00ED1EE8"/>
    <w:rsid w:val="00ED6887"/>
    <w:rsid w:val="00ED69DA"/>
    <w:rsid w:val="00EE3955"/>
    <w:rsid w:val="00EE4C79"/>
    <w:rsid w:val="00EF6561"/>
    <w:rsid w:val="00EF6EED"/>
    <w:rsid w:val="00EF7B1E"/>
    <w:rsid w:val="00F00CBB"/>
    <w:rsid w:val="00F02735"/>
    <w:rsid w:val="00F04806"/>
    <w:rsid w:val="00F10622"/>
    <w:rsid w:val="00F110F0"/>
    <w:rsid w:val="00F23C9E"/>
    <w:rsid w:val="00F2436E"/>
    <w:rsid w:val="00F24FEB"/>
    <w:rsid w:val="00F26396"/>
    <w:rsid w:val="00F305F4"/>
    <w:rsid w:val="00F35187"/>
    <w:rsid w:val="00F357E8"/>
    <w:rsid w:val="00F36A89"/>
    <w:rsid w:val="00F37B7D"/>
    <w:rsid w:val="00F41528"/>
    <w:rsid w:val="00F41E7A"/>
    <w:rsid w:val="00F44584"/>
    <w:rsid w:val="00F44F13"/>
    <w:rsid w:val="00F53CAC"/>
    <w:rsid w:val="00F53D72"/>
    <w:rsid w:val="00F53EA9"/>
    <w:rsid w:val="00F554F1"/>
    <w:rsid w:val="00F55EDE"/>
    <w:rsid w:val="00F56D26"/>
    <w:rsid w:val="00F63445"/>
    <w:rsid w:val="00F65608"/>
    <w:rsid w:val="00F72354"/>
    <w:rsid w:val="00F8571D"/>
    <w:rsid w:val="00F86BAD"/>
    <w:rsid w:val="00F86D45"/>
    <w:rsid w:val="00F9395E"/>
    <w:rsid w:val="00F94384"/>
    <w:rsid w:val="00F96AFF"/>
    <w:rsid w:val="00F9713A"/>
    <w:rsid w:val="00F97DC2"/>
    <w:rsid w:val="00FA2120"/>
    <w:rsid w:val="00FA34B8"/>
    <w:rsid w:val="00FA6DC0"/>
    <w:rsid w:val="00FA785A"/>
    <w:rsid w:val="00FA787C"/>
    <w:rsid w:val="00FB303B"/>
    <w:rsid w:val="00FB797D"/>
    <w:rsid w:val="00FC1A4E"/>
    <w:rsid w:val="00FC52DF"/>
    <w:rsid w:val="00FD06A1"/>
    <w:rsid w:val="00FD5895"/>
    <w:rsid w:val="00FE031E"/>
    <w:rsid w:val="00FE138C"/>
    <w:rsid w:val="00FE2643"/>
    <w:rsid w:val="00FE395C"/>
    <w:rsid w:val="00FE4901"/>
    <w:rsid w:val="00FE75DE"/>
    <w:rsid w:val="00FF0193"/>
    <w:rsid w:val="00FF3252"/>
    <w:rsid w:val="53B4405B"/>
    <w:rsid w:val="6730A0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D9AC5"/>
  <w15:docId w15:val="{6E5ECF4A-6E32-4662-BAC9-584906A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561"/>
    <w:rPr>
      <w:sz w:val="24"/>
      <w:szCs w:val="24"/>
    </w:rPr>
  </w:style>
  <w:style w:type="paragraph" w:styleId="Titre1">
    <w:name w:val="heading 1"/>
    <w:basedOn w:val="Normal"/>
    <w:next w:val="Normal"/>
    <w:link w:val="Titre1Car"/>
    <w:qFormat/>
    <w:rsid w:val="00C87B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00CBB"/>
    <w:rPr>
      <w:rFonts w:ascii="Tahoma" w:hAnsi="Tahoma" w:cs="Tahoma"/>
      <w:sz w:val="16"/>
      <w:szCs w:val="16"/>
    </w:rPr>
  </w:style>
  <w:style w:type="character" w:styleId="Lienhypertexte">
    <w:name w:val="Hyperlink"/>
    <w:rsid w:val="00814DB2"/>
    <w:rPr>
      <w:color w:val="0000FF"/>
      <w:u w:val="single"/>
    </w:rPr>
  </w:style>
  <w:style w:type="paragraph" w:styleId="Explorateurdedocuments">
    <w:name w:val="Document Map"/>
    <w:basedOn w:val="Normal"/>
    <w:semiHidden/>
    <w:rsid w:val="009318EF"/>
    <w:pPr>
      <w:shd w:val="clear" w:color="auto" w:fill="000080"/>
    </w:pPr>
    <w:rPr>
      <w:rFonts w:ascii="Tahoma" w:hAnsi="Tahoma" w:cs="Tahoma"/>
      <w:sz w:val="20"/>
      <w:szCs w:val="20"/>
    </w:rPr>
  </w:style>
  <w:style w:type="paragraph" w:customStyle="1" w:styleId="Default">
    <w:name w:val="Default"/>
    <w:rsid w:val="00A211D4"/>
    <w:pPr>
      <w:widowControl w:val="0"/>
      <w:autoSpaceDE w:val="0"/>
      <w:autoSpaceDN w:val="0"/>
      <w:adjustRightInd w:val="0"/>
    </w:pPr>
    <w:rPr>
      <w:rFonts w:ascii="Arial Narrow" w:hAnsi="Arial Narrow" w:cs="Arial Narrow"/>
      <w:color w:val="000000"/>
      <w:sz w:val="24"/>
      <w:szCs w:val="24"/>
    </w:rPr>
  </w:style>
  <w:style w:type="paragraph" w:styleId="Notedebasdepage">
    <w:name w:val="footnote text"/>
    <w:basedOn w:val="Normal"/>
    <w:semiHidden/>
    <w:rsid w:val="00F24FEB"/>
    <w:rPr>
      <w:sz w:val="20"/>
      <w:szCs w:val="20"/>
    </w:rPr>
  </w:style>
  <w:style w:type="character" w:styleId="Appelnotedebasdep">
    <w:name w:val="footnote reference"/>
    <w:semiHidden/>
    <w:rsid w:val="00F24FEB"/>
    <w:rPr>
      <w:vertAlign w:val="superscript"/>
    </w:rPr>
  </w:style>
  <w:style w:type="character" w:styleId="Marquedecommentaire">
    <w:name w:val="annotation reference"/>
    <w:rsid w:val="00F63445"/>
    <w:rPr>
      <w:sz w:val="16"/>
      <w:szCs w:val="16"/>
    </w:rPr>
  </w:style>
  <w:style w:type="paragraph" w:styleId="Commentaire">
    <w:name w:val="annotation text"/>
    <w:basedOn w:val="Normal"/>
    <w:link w:val="CommentaireCar"/>
    <w:rsid w:val="00F63445"/>
    <w:rPr>
      <w:sz w:val="20"/>
      <w:szCs w:val="20"/>
    </w:rPr>
  </w:style>
  <w:style w:type="character" w:customStyle="1" w:styleId="CommentaireCar">
    <w:name w:val="Commentaire Car"/>
    <w:basedOn w:val="Policepardfaut"/>
    <w:link w:val="Commentaire"/>
    <w:rsid w:val="00F63445"/>
  </w:style>
  <w:style w:type="paragraph" w:styleId="Objetducommentaire">
    <w:name w:val="annotation subject"/>
    <w:basedOn w:val="Commentaire"/>
    <w:next w:val="Commentaire"/>
    <w:link w:val="ObjetducommentaireCar"/>
    <w:rsid w:val="00F63445"/>
    <w:rPr>
      <w:b/>
      <w:bCs/>
    </w:rPr>
  </w:style>
  <w:style w:type="character" w:customStyle="1" w:styleId="ObjetducommentaireCar">
    <w:name w:val="Objet du commentaire Car"/>
    <w:link w:val="Objetducommentaire"/>
    <w:rsid w:val="00F63445"/>
    <w:rPr>
      <w:b/>
      <w:bCs/>
    </w:rPr>
  </w:style>
  <w:style w:type="paragraph" w:styleId="Paragraphedeliste">
    <w:name w:val="List Paragraph"/>
    <w:basedOn w:val="Normal"/>
    <w:uiPriority w:val="72"/>
    <w:rsid w:val="00B8430A"/>
    <w:pPr>
      <w:ind w:left="720"/>
      <w:contextualSpacing/>
    </w:pPr>
  </w:style>
  <w:style w:type="paragraph" w:styleId="Titre">
    <w:name w:val="Title"/>
    <w:basedOn w:val="Normal"/>
    <w:next w:val="Normal"/>
    <w:link w:val="TitreCar"/>
    <w:qFormat/>
    <w:rsid w:val="00C8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C87B7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rsid w:val="00C87B7D"/>
    <w:rPr>
      <w:rFonts w:asciiTheme="majorHAnsi" w:eastAsiaTheme="majorEastAsia" w:hAnsiTheme="majorHAnsi" w:cstheme="majorBidi"/>
      <w:b/>
      <w:bCs/>
      <w:color w:val="345A8A" w:themeColor="accent1" w:themeShade="B5"/>
      <w:sz w:val="32"/>
      <w:szCs w:val="32"/>
    </w:rPr>
  </w:style>
  <w:style w:type="paragraph" w:styleId="Pieddepage">
    <w:name w:val="footer"/>
    <w:basedOn w:val="Normal"/>
    <w:link w:val="PieddepageCar"/>
    <w:unhideWhenUsed/>
    <w:rsid w:val="00C748E9"/>
    <w:pPr>
      <w:tabs>
        <w:tab w:val="center" w:pos="4536"/>
        <w:tab w:val="right" w:pos="9072"/>
      </w:tabs>
    </w:pPr>
  </w:style>
  <w:style w:type="character" w:customStyle="1" w:styleId="PieddepageCar">
    <w:name w:val="Pied de page Car"/>
    <w:basedOn w:val="Policepardfaut"/>
    <w:link w:val="Pieddepage"/>
    <w:rsid w:val="00C748E9"/>
    <w:rPr>
      <w:sz w:val="24"/>
      <w:szCs w:val="24"/>
    </w:rPr>
  </w:style>
  <w:style w:type="character" w:styleId="Numrodepage">
    <w:name w:val="page number"/>
    <w:basedOn w:val="Policepardfaut"/>
    <w:semiHidden/>
    <w:unhideWhenUsed/>
    <w:rsid w:val="00C748E9"/>
  </w:style>
  <w:style w:type="table" w:styleId="Grilledutableau">
    <w:name w:val="Table Grid"/>
    <w:basedOn w:val="TableauNormal"/>
    <w:rsid w:val="0054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882B45"/>
    <w:rPr>
      <w:color w:val="605E5C"/>
      <w:shd w:val="clear" w:color="auto" w:fill="E1DFDD"/>
    </w:rPr>
  </w:style>
  <w:style w:type="paragraph" w:styleId="En-tte">
    <w:name w:val="header"/>
    <w:basedOn w:val="Normal"/>
    <w:link w:val="En-tteCar"/>
    <w:semiHidden/>
    <w:unhideWhenUsed/>
    <w:rsid w:val="00417152"/>
    <w:pPr>
      <w:tabs>
        <w:tab w:val="center" w:pos="4536"/>
        <w:tab w:val="right" w:pos="9072"/>
      </w:tabs>
    </w:pPr>
  </w:style>
  <w:style w:type="character" w:customStyle="1" w:styleId="En-tteCar">
    <w:name w:val="En-tête Car"/>
    <w:basedOn w:val="Policepardfaut"/>
    <w:link w:val="En-tte"/>
    <w:semiHidden/>
    <w:rsid w:val="00417152"/>
    <w:rPr>
      <w:sz w:val="24"/>
      <w:szCs w:val="24"/>
    </w:rPr>
  </w:style>
  <w:style w:type="character" w:styleId="Lienhypertextesuivivisit">
    <w:name w:val="FollowedHyperlink"/>
    <w:basedOn w:val="Policepardfaut"/>
    <w:semiHidden/>
    <w:unhideWhenUsed/>
    <w:rsid w:val="009949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6686">
      <w:bodyDiv w:val="1"/>
      <w:marLeft w:val="0"/>
      <w:marRight w:val="0"/>
      <w:marTop w:val="0"/>
      <w:marBottom w:val="0"/>
      <w:divBdr>
        <w:top w:val="none" w:sz="0" w:space="0" w:color="auto"/>
        <w:left w:val="none" w:sz="0" w:space="0" w:color="auto"/>
        <w:bottom w:val="none" w:sz="0" w:space="0" w:color="auto"/>
        <w:right w:val="none" w:sz="0" w:space="0" w:color="auto"/>
      </w:divBdr>
      <w:divsChild>
        <w:div w:id="743845197">
          <w:marLeft w:val="0"/>
          <w:marRight w:val="0"/>
          <w:marTop w:val="0"/>
          <w:marBottom w:val="0"/>
          <w:divBdr>
            <w:top w:val="none" w:sz="0" w:space="0" w:color="auto"/>
            <w:left w:val="none" w:sz="0" w:space="0" w:color="auto"/>
            <w:bottom w:val="none" w:sz="0" w:space="0" w:color="auto"/>
            <w:right w:val="none" w:sz="0" w:space="0" w:color="auto"/>
          </w:divBdr>
        </w:div>
        <w:div w:id="1843667255">
          <w:marLeft w:val="0"/>
          <w:marRight w:val="0"/>
          <w:marTop w:val="0"/>
          <w:marBottom w:val="0"/>
          <w:divBdr>
            <w:top w:val="none" w:sz="0" w:space="0" w:color="auto"/>
            <w:left w:val="none" w:sz="0" w:space="0" w:color="auto"/>
            <w:bottom w:val="none" w:sz="0" w:space="0" w:color="auto"/>
            <w:right w:val="none" w:sz="0" w:space="0" w:color="auto"/>
          </w:divBdr>
        </w:div>
        <w:div w:id="993871687">
          <w:marLeft w:val="0"/>
          <w:marRight w:val="0"/>
          <w:marTop w:val="0"/>
          <w:marBottom w:val="0"/>
          <w:divBdr>
            <w:top w:val="none" w:sz="0" w:space="0" w:color="auto"/>
            <w:left w:val="none" w:sz="0" w:space="0" w:color="auto"/>
            <w:bottom w:val="none" w:sz="0" w:space="0" w:color="auto"/>
            <w:right w:val="none" w:sz="0" w:space="0" w:color="auto"/>
          </w:divBdr>
        </w:div>
      </w:divsChild>
    </w:div>
    <w:div w:id="299773359">
      <w:bodyDiv w:val="1"/>
      <w:marLeft w:val="0"/>
      <w:marRight w:val="0"/>
      <w:marTop w:val="0"/>
      <w:marBottom w:val="0"/>
      <w:divBdr>
        <w:top w:val="none" w:sz="0" w:space="0" w:color="auto"/>
        <w:left w:val="none" w:sz="0" w:space="0" w:color="auto"/>
        <w:bottom w:val="none" w:sz="0" w:space="0" w:color="auto"/>
        <w:right w:val="none" w:sz="0" w:space="0" w:color="auto"/>
      </w:divBdr>
    </w:div>
    <w:div w:id="407775803">
      <w:bodyDiv w:val="1"/>
      <w:marLeft w:val="0"/>
      <w:marRight w:val="0"/>
      <w:marTop w:val="0"/>
      <w:marBottom w:val="0"/>
      <w:divBdr>
        <w:top w:val="none" w:sz="0" w:space="0" w:color="auto"/>
        <w:left w:val="none" w:sz="0" w:space="0" w:color="auto"/>
        <w:bottom w:val="none" w:sz="0" w:space="0" w:color="auto"/>
        <w:right w:val="none" w:sz="0" w:space="0" w:color="auto"/>
      </w:divBdr>
    </w:div>
    <w:div w:id="412823342">
      <w:bodyDiv w:val="1"/>
      <w:marLeft w:val="0"/>
      <w:marRight w:val="0"/>
      <w:marTop w:val="0"/>
      <w:marBottom w:val="0"/>
      <w:divBdr>
        <w:top w:val="none" w:sz="0" w:space="0" w:color="auto"/>
        <w:left w:val="none" w:sz="0" w:space="0" w:color="auto"/>
        <w:bottom w:val="none" w:sz="0" w:space="0" w:color="auto"/>
        <w:right w:val="none" w:sz="0" w:space="0" w:color="auto"/>
      </w:divBdr>
      <w:divsChild>
        <w:div w:id="1639726783">
          <w:marLeft w:val="0"/>
          <w:marRight w:val="0"/>
          <w:marTop w:val="0"/>
          <w:marBottom w:val="0"/>
          <w:divBdr>
            <w:top w:val="none" w:sz="0" w:space="0" w:color="auto"/>
            <w:left w:val="none" w:sz="0" w:space="0" w:color="auto"/>
            <w:bottom w:val="none" w:sz="0" w:space="0" w:color="auto"/>
            <w:right w:val="none" w:sz="0" w:space="0" w:color="auto"/>
          </w:divBdr>
        </w:div>
        <w:div w:id="1302878607">
          <w:marLeft w:val="0"/>
          <w:marRight w:val="0"/>
          <w:marTop w:val="0"/>
          <w:marBottom w:val="0"/>
          <w:divBdr>
            <w:top w:val="none" w:sz="0" w:space="0" w:color="auto"/>
            <w:left w:val="none" w:sz="0" w:space="0" w:color="auto"/>
            <w:bottom w:val="none" w:sz="0" w:space="0" w:color="auto"/>
            <w:right w:val="none" w:sz="0" w:space="0" w:color="auto"/>
          </w:divBdr>
        </w:div>
        <w:div w:id="1975019228">
          <w:marLeft w:val="0"/>
          <w:marRight w:val="0"/>
          <w:marTop w:val="0"/>
          <w:marBottom w:val="0"/>
          <w:divBdr>
            <w:top w:val="none" w:sz="0" w:space="0" w:color="auto"/>
            <w:left w:val="none" w:sz="0" w:space="0" w:color="auto"/>
            <w:bottom w:val="none" w:sz="0" w:space="0" w:color="auto"/>
            <w:right w:val="none" w:sz="0" w:space="0" w:color="auto"/>
          </w:divBdr>
        </w:div>
        <w:div w:id="859708121">
          <w:marLeft w:val="0"/>
          <w:marRight w:val="0"/>
          <w:marTop w:val="0"/>
          <w:marBottom w:val="0"/>
          <w:divBdr>
            <w:top w:val="none" w:sz="0" w:space="0" w:color="auto"/>
            <w:left w:val="none" w:sz="0" w:space="0" w:color="auto"/>
            <w:bottom w:val="none" w:sz="0" w:space="0" w:color="auto"/>
            <w:right w:val="none" w:sz="0" w:space="0" w:color="auto"/>
          </w:divBdr>
        </w:div>
        <w:div w:id="1997567864">
          <w:marLeft w:val="0"/>
          <w:marRight w:val="0"/>
          <w:marTop w:val="0"/>
          <w:marBottom w:val="0"/>
          <w:divBdr>
            <w:top w:val="none" w:sz="0" w:space="0" w:color="auto"/>
            <w:left w:val="none" w:sz="0" w:space="0" w:color="auto"/>
            <w:bottom w:val="none" w:sz="0" w:space="0" w:color="auto"/>
            <w:right w:val="none" w:sz="0" w:space="0" w:color="auto"/>
          </w:divBdr>
        </w:div>
        <w:div w:id="1765492244">
          <w:marLeft w:val="0"/>
          <w:marRight w:val="0"/>
          <w:marTop w:val="0"/>
          <w:marBottom w:val="0"/>
          <w:divBdr>
            <w:top w:val="none" w:sz="0" w:space="0" w:color="auto"/>
            <w:left w:val="none" w:sz="0" w:space="0" w:color="auto"/>
            <w:bottom w:val="none" w:sz="0" w:space="0" w:color="auto"/>
            <w:right w:val="none" w:sz="0" w:space="0" w:color="auto"/>
          </w:divBdr>
        </w:div>
        <w:div w:id="433676562">
          <w:marLeft w:val="0"/>
          <w:marRight w:val="0"/>
          <w:marTop w:val="0"/>
          <w:marBottom w:val="0"/>
          <w:divBdr>
            <w:top w:val="none" w:sz="0" w:space="0" w:color="auto"/>
            <w:left w:val="none" w:sz="0" w:space="0" w:color="auto"/>
            <w:bottom w:val="none" w:sz="0" w:space="0" w:color="auto"/>
            <w:right w:val="none" w:sz="0" w:space="0" w:color="auto"/>
          </w:divBdr>
        </w:div>
        <w:div w:id="166604370">
          <w:marLeft w:val="0"/>
          <w:marRight w:val="0"/>
          <w:marTop w:val="0"/>
          <w:marBottom w:val="0"/>
          <w:divBdr>
            <w:top w:val="none" w:sz="0" w:space="0" w:color="auto"/>
            <w:left w:val="none" w:sz="0" w:space="0" w:color="auto"/>
            <w:bottom w:val="none" w:sz="0" w:space="0" w:color="auto"/>
            <w:right w:val="none" w:sz="0" w:space="0" w:color="auto"/>
          </w:divBdr>
        </w:div>
        <w:div w:id="495343398">
          <w:marLeft w:val="0"/>
          <w:marRight w:val="0"/>
          <w:marTop w:val="0"/>
          <w:marBottom w:val="0"/>
          <w:divBdr>
            <w:top w:val="none" w:sz="0" w:space="0" w:color="auto"/>
            <w:left w:val="none" w:sz="0" w:space="0" w:color="auto"/>
            <w:bottom w:val="none" w:sz="0" w:space="0" w:color="auto"/>
            <w:right w:val="none" w:sz="0" w:space="0" w:color="auto"/>
          </w:divBdr>
        </w:div>
        <w:div w:id="2135248393">
          <w:marLeft w:val="0"/>
          <w:marRight w:val="0"/>
          <w:marTop w:val="0"/>
          <w:marBottom w:val="0"/>
          <w:divBdr>
            <w:top w:val="none" w:sz="0" w:space="0" w:color="auto"/>
            <w:left w:val="none" w:sz="0" w:space="0" w:color="auto"/>
            <w:bottom w:val="none" w:sz="0" w:space="0" w:color="auto"/>
            <w:right w:val="none" w:sz="0" w:space="0" w:color="auto"/>
          </w:divBdr>
        </w:div>
        <w:div w:id="1447046559">
          <w:marLeft w:val="0"/>
          <w:marRight w:val="0"/>
          <w:marTop w:val="0"/>
          <w:marBottom w:val="0"/>
          <w:divBdr>
            <w:top w:val="none" w:sz="0" w:space="0" w:color="auto"/>
            <w:left w:val="none" w:sz="0" w:space="0" w:color="auto"/>
            <w:bottom w:val="none" w:sz="0" w:space="0" w:color="auto"/>
            <w:right w:val="none" w:sz="0" w:space="0" w:color="auto"/>
          </w:divBdr>
        </w:div>
        <w:div w:id="1310549888">
          <w:marLeft w:val="0"/>
          <w:marRight w:val="0"/>
          <w:marTop w:val="0"/>
          <w:marBottom w:val="0"/>
          <w:divBdr>
            <w:top w:val="none" w:sz="0" w:space="0" w:color="auto"/>
            <w:left w:val="none" w:sz="0" w:space="0" w:color="auto"/>
            <w:bottom w:val="none" w:sz="0" w:space="0" w:color="auto"/>
            <w:right w:val="none" w:sz="0" w:space="0" w:color="auto"/>
          </w:divBdr>
        </w:div>
        <w:div w:id="1194730269">
          <w:marLeft w:val="0"/>
          <w:marRight w:val="0"/>
          <w:marTop w:val="0"/>
          <w:marBottom w:val="0"/>
          <w:divBdr>
            <w:top w:val="none" w:sz="0" w:space="0" w:color="auto"/>
            <w:left w:val="none" w:sz="0" w:space="0" w:color="auto"/>
            <w:bottom w:val="none" w:sz="0" w:space="0" w:color="auto"/>
            <w:right w:val="none" w:sz="0" w:space="0" w:color="auto"/>
          </w:divBdr>
        </w:div>
        <w:div w:id="616957310">
          <w:marLeft w:val="0"/>
          <w:marRight w:val="0"/>
          <w:marTop w:val="0"/>
          <w:marBottom w:val="0"/>
          <w:divBdr>
            <w:top w:val="none" w:sz="0" w:space="0" w:color="auto"/>
            <w:left w:val="none" w:sz="0" w:space="0" w:color="auto"/>
            <w:bottom w:val="none" w:sz="0" w:space="0" w:color="auto"/>
            <w:right w:val="none" w:sz="0" w:space="0" w:color="auto"/>
          </w:divBdr>
        </w:div>
        <w:div w:id="1132677903">
          <w:marLeft w:val="0"/>
          <w:marRight w:val="0"/>
          <w:marTop w:val="0"/>
          <w:marBottom w:val="0"/>
          <w:divBdr>
            <w:top w:val="none" w:sz="0" w:space="0" w:color="auto"/>
            <w:left w:val="none" w:sz="0" w:space="0" w:color="auto"/>
            <w:bottom w:val="none" w:sz="0" w:space="0" w:color="auto"/>
            <w:right w:val="none" w:sz="0" w:space="0" w:color="auto"/>
          </w:divBdr>
        </w:div>
        <w:div w:id="586885595">
          <w:marLeft w:val="0"/>
          <w:marRight w:val="0"/>
          <w:marTop w:val="0"/>
          <w:marBottom w:val="0"/>
          <w:divBdr>
            <w:top w:val="none" w:sz="0" w:space="0" w:color="auto"/>
            <w:left w:val="none" w:sz="0" w:space="0" w:color="auto"/>
            <w:bottom w:val="none" w:sz="0" w:space="0" w:color="auto"/>
            <w:right w:val="none" w:sz="0" w:space="0" w:color="auto"/>
          </w:divBdr>
        </w:div>
        <w:div w:id="1246569154">
          <w:marLeft w:val="0"/>
          <w:marRight w:val="0"/>
          <w:marTop w:val="0"/>
          <w:marBottom w:val="0"/>
          <w:divBdr>
            <w:top w:val="none" w:sz="0" w:space="0" w:color="auto"/>
            <w:left w:val="none" w:sz="0" w:space="0" w:color="auto"/>
            <w:bottom w:val="none" w:sz="0" w:space="0" w:color="auto"/>
            <w:right w:val="none" w:sz="0" w:space="0" w:color="auto"/>
          </w:divBdr>
        </w:div>
        <w:div w:id="2082168912">
          <w:marLeft w:val="0"/>
          <w:marRight w:val="0"/>
          <w:marTop w:val="0"/>
          <w:marBottom w:val="0"/>
          <w:divBdr>
            <w:top w:val="none" w:sz="0" w:space="0" w:color="auto"/>
            <w:left w:val="none" w:sz="0" w:space="0" w:color="auto"/>
            <w:bottom w:val="none" w:sz="0" w:space="0" w:color="auto"/>
            <w:right w:val="none" w:sz="0" w:space="0" w:color="auto"/>
          </w:divBdr>
        </w:div>
        <w:div w:id="2097625657">
          <w:marLeft w:val="0"/>
          <w:marRight w:val="0"/>
          <w:marTop w:val="0"/>
          <w:marBottom w:val="0"/>
          <w:divBdr>
            <w:top w:val="none" w:sz="0" w:space="0" w:color="auto"/>
            <w:left w:val="none" w:sz="0" w:space="0" w:color="auto"/>
            <w:bottom w:val="none" w:sz="0" w:space="0" w:color="auto"/>
            <w:right w:val="none" w:sz="0" w:space="0" w:color="auto"/>
          </w:divBdr>
        </w:div>
        <w:div w:id="895433629">
          <w:marLeft w:val="0"/>
          <w:marRight w:val="0"/>
          <w:marTop w:val="0"/>
          <w:marBottom w:val="0"/>
          <w:divBdr>
            <w:top w:val="none" w:sz="0" w:space="0" w:color="auto"/>
            <w:left w:val="none" w:sz="0" w:space="0" w:color="auto"/>
            <w:bottom w:val="none" w:sz="0" w:space="0" w:color="auto"/>
            <w:right w:val="none" w:sz="0" w:space="0" w:color="auto"/>
          </w:divBdr>
        </w:div>
        <w:div w:id="41487283">
          <w:marLeft w:val="0"/>
          <w:marRight w:val="0"/>
          <w:marTop w:val="0"/>
          <w:marBottom w:val="0"/>
          <w:divBdr>
            <w:top w:val="none" w:sz="0" w:space="0" w:color="auto"/>
            <w:left w:val="none" w:sz="0" w:space="0" w:color="auto"/>
            <w:bottom w:val="none" w:sz="0" w:space="0" w:color="auto"/>
            <w:right w:val="none" w:sz="0" w:space="0" w:color="auto"/>
          </w:divBdr>
        </w:div>
        <w:div w:id="1431243458">
          <w:marLeft w:val="0"/>
          <w:marRight w:val="0"/>
          <w:marTop w:val="0"/>
          <w:marBottom w:val="0"/>
          <w:divBdr>
            <w:top w:val="none" w:sz="0" w:space="0" w:color="auto"/>
            <w:left w:val="none" w:sz="0" w:space="0" w:color="auto"/>
            <w:bottom w:val="none" w:sz="0" w:space="0" w:color="auto"/>
            <w:right w:val="none" w:sz="0" w:space="0" w:color="auto"/>
          </w:divBdr>
        </w:div>
        <w:div w:id="925187941">
          <w:marLeft w:val="0"/>
          <w:marRight w:val="0"/>
          <w:marTop w:val="0"/>
          <w:marBottom w:val="0"/>
          <w:divBdr>
            <w:top w:val="none" w:sz="0" w:space="0" w:color="auto"/>
            <w:left w:val="none" w:sz="0" w:space="0" w:color="auto"/>
            <w:bottom w:val="none" w:sz="0" w:space="0" w:color="auto"/>
            <w:right w:val="none" w:sz="0" w:space="0" w:color="auto"/>
          </w:divBdr>
        </w:div>
        <w:div w:id="424034029">
          <w:marLeft w:val="0"/>
          <w:marRight w:val="0"/>
          <w:marTop w:val="0"/>
          <w:marBottom w:val="0"/>
          <w:divBdr>
            <w:top w:val="none" w:sz="0" w:space="0" w:color="auto"/>
            <w:left w:val="none" w:sz="0" w:space="0" w:color="auto"/>
            <w:bottom w:val="none" w:sz="0" w:space="0" w:color="auto"/>
            <w:right w:val="none" w:sz="0" w:space="0" w:color="auto"/>
          </w:divBdr>
        </w:div>
        <w:div w:id="337542640">
          <w:marLeft w:val="0"/>
          <w:marRight w:val="0"/>
          <w:marTop w:val="0"/>
          <w:marBottom w:val="0"/>
          <w:divBdr>
            <w:top w:val="none" w:sz="0" w:space="0" w:color="auto"/>
            <w:left w:val="none" w:sz="0" w:space="0" w:color="auto"/>
            <w:bottom w:val="none" w:sz="0" w:space="0" w:color="auto"/>
            <w:right w:val="none" w:sz="0" w:space="0" w:color="auto"/>
          </w:divBdr>
        </w:div>
        <w:div w:id="491719235">
          <w:marLeft w:val="0"/>
          <w:marRight w:val="0"/>
          <w:marTop w:val="0"/>
          <w:marBottom w:val="0"/>
          <w:divBdr>
            <w:top w:val="none" w:sz="0" w:space="0" w:color="auto"/>
            <w:left w:val="none" w:sz="0" w:space="0" w:color="auto"/>
            <w:bottom w:val="none" w:sz="0" w:space="0" w:color="auto"/>
            <w:right w:val="none" w:sz="0" w:space="0" w:color="auto"/>
          </w:divBdr>
        </w:div>
        <w:div w:id="1139417946">
          <w:marLeft w:val="0"/>
          <w:marRight w:val="0"/>
          <w:marTop w:val="0"/>
          <w:marBottom w:val="0"/>
          <w:divBdr>
            <w:top w:val="none" w:sz="0" w:space="0" w:color="auto"/>
            <w:left w:val="none" w:sz="0" w:space="0" w:color="auto"/>
            <w:bottom w:val="none" w:sz="0" w:space="0" w:color="auto"/>
            <w:right w:val="none" w:sz="0" w:space="0" w:color="auto"/>
          </w:divBdr>
        </w:div>
        <w:div w:id="1270158468">
          <w:marLeft w:val="0"/>
          <w:marRight w:val="0"/>
          <w:marTop w:val="0"/>
          <w:marBottom w:val="0"/>
          <w:divBdr>
            <w:top w:val="none" w:sz="0" w:space="0" w:color="auto"/>
            <w:left w:val="none" w:sz="0" w:space="0" w:color="auto"/>
            <w:bottom w:val="none" w:sz="0" w:space="0" w:color="auto"/>
            <w:right w:val="none" w:sz="0" w:space="0" w:color="auto"/>
          </w:divBdr>
        </w:div>
        <w:div w:id="403720531">
          <w:marLeft w:val="0"/>
          <w:marRight w:val="0"/>
          <w:marTop w:val="0"/>
          <w:marBottom w:val="0"/>
          <w:divBdr>
            <w:top w:val="none" w:sz="0" w:space="0" w:color="auto"/>
            <w:left w:val="none" w:sz="0" w:space="0" w:color="auto"/>
            <w:bottom w:val="none" w:sz="0" w:space="0" w:color="auto"/>
            <w:right w:val="none" w:sz="0" w:space="0" w:color="auto"/>
          </w:divBdr>
        </w:div>
        <w:div w:id="226381413">
          <w:marLeft w:val="0"/>
          <w:marRight w:val="0"/>
          <w:marTop w:val="0"/>
          <w:marBottom w:val="0"/>
          <w:divBdr>
            <w:top w:val="none" w:sz="0" w:space="0" w:color="auto"/>
            <w:left w:val="none" w:sz="0" w:space="0" w:color="auto"/>
            <w:bottom w:val="none" w:sz="0" w:space="0" w:color="auto"/>
            <w:right w:val="none" w:sz="0" w:space="0" w:color="auto"/>
          </w:divBdr>
        </w:div>
        <w:div w:id="474836105">
          <w:marLeft w:val="0"/>
          <w:marRight w:val="0"/>
          <w:marTop w:val="0"/>
          <w:marBottom w:val="0"/>
          <w:divBdr>
            <w:top w:val="none" w:sz="0" w:space="0" w:color="auto"/>
            <w:left w:val="none" w:sz="0" w:space="0" w:color="auto"/>
            <w:bottom w:val="none" w:sz="0" w:space="0" w:color="auto"/>
            <w:right w:val="none" w:sz="0" w:space="0" w:color="auto"/>
          </w:divBdr>
        </w:div>
        <w:div w:id="1812363771">
          <w:marLeft w:val="0"/>
          <w:marRight w:val="0"/>
          <w:marTop w:val="0"/>
          <w:marBottom w:val="0"/>
          <w:divBdr>
            <w:top w:val="none" w:sz="0" w:space="0" w:color="auto"/>
            <w:left w:val="none" w:sz="0" w:space="0" w:color="auto"/>
            <w:bottom w:val="none" w:sz="0" w:space="0" w:color="auto"/>
            <w:right w:val="none" w:sz="0" w:space="0" w:color="auto"/>
          </w:divBdr>
        </w:div>
        <w:div w:id="1010179028">
          <w:marLeft w:val="0"/>
          <w:marRight w:val="0"/>
          <w:marTop w:val="0"/>
          <w:marBottom w:val="0"/>
          <w:divBdr>
            <w:top w:val="none" w:sz="0" w:space="0" w:color="auto"/>
            <w:left w:val="none" w:sz="0" w:space="0" w:color="auto"/>
            <w:bottom w:val="none" w:sz="0" w:space="0" w:color="auto"/>
            <w:right w:val="none" w:sz="0" w:space="0" w:color="auto"/>
          </w:divBdr>
        </w:div>
        <w:div w:id="683555939">
          <w:marLeft w:val="0"/>
          <w:marRight w:val="0"/>
          <w:marTop w:val="0"/>
          <w:marBottom w:val="0"/>
          <w:divBdr>
            <w:top w:val="none" w:sz="0" w:space="0" w:color="auto"/>
            <w:left w:val="none" w:sz="0" w:space="0" w:color="auto"/>
            <w:bottom w:val="none" w:sz="0" w:space="0" w:color="auto"/>
            <w:right w:val="none" w:sz="0" w:space="0" w:color="auto"/>
          </w:divBdr>
        </w:div>
        <w:div w:id="811603000">
          <w:marLeft w:val="0"/>
          <w:marRight w:val="0"/>
          <w:marTop w:val="0"/>
          <w:marBottom w:val="0"/>
          <w:divBdr>
            <w:top w:val="none" w:sz="0" w:space="0" w:color="auto"/>
            <w:left w:val="none" w:sz="0" w:space="0" w:color="auto"/>
            <w:bottom w:val="none" w:sz="0" w:space="0" w:color="auto"/>
            <w:right w:val="none" w:sz="0" w:space="0" w:color="auto"/>
          </w:divBdr>
        </w:div>
        <w:div w:id="1185906027">
          <w:marLeft w:val="0"/>
          <w:marRight w:val="0"/>
          <w:marTop w:val="0"/>
          <w:marBottom w:val="0"/>
          <w:divBdr>
            <w:top w:val="none" w:sz="0" w:space="0" w:color="auto"/>
            <w:left w:val="none" w:sz="0" w:space="0" w:color="auto"/>
            <w:bottom w:val="none" w:sz="0" w:space="0" w:color="auto"/>
            <w:right w:val="none" w:sz="0" w:space="0" w:color="auto"/>
          </w:divBdr>
        </w:div>
      </w:divsChild>
    </w:div>
    <w:div w:id="811023162">
      <w:bodyDiv w:val="1"/>
      <w:marLeft w:val="0"/>
      <w:marRight w:val="0"/>
      <w:marTop w:val="0"/>
      <w:marBottom w:val="0"/>
      <w:divBdr>
        <w:top w:val="none" w:sz="0" w:space="0" w:color="auto"/>
        <w:left w:val="none" w:sz="0" w:space="0" w:color="auto"/>
        <w:bottom w:val="none" w:sz="0" w:space="0" w:color="auto"/>
        <w:right w:val="none" w:sz="0" w:space="0" w:color="auto"/>
      </w:divBdr>
      <w:divsChild>
        <w:div w:id="1650405911">
          <w:marLeft w:val="0"/>
          <w:marRight w:val="0"/>
          <w:marTop w:val="0"/>
          <w:marBottom w:val="0"/>
          <w:divBdr>
            <w:top w:val="none" w:sz="0" w:space="0" w:color="auto"/>
            <w:left w:val="none" w:sz="0" w:space="0" w:color="auto"/>
            <w:bottom w:val="none" w:sz="0" w:space="0" w:color="auto"/>
            <w:right w:val="none" w:sz="0" w:space="0" w:color="auto"/>
          </w:divBdr>
        </w:div>
        <w:div w:id="653293741">
          <w:marLeft w:val="0"/>
          <w:marRight w:val="0"/>
          <w:marTop w:val="0"/>
          <w:marBottom w:val="0"/>
          <w:divBdr>
            <w:top w:val="none" w:sz="0" w:space="0" w:color="auto"/>
            <w:left w:val="none" w:sz="0" w:space="0" w:color="auto"/>
            <w:bottom w:val="none" w:sz="0" w:space="0" w:color="auto"/>
            <w:right w:val="none" w:sz="0" w:space="0" w:color="auto"/>
          </w:divBdr>
        </w:div>
        <w:div w:id="1136604379">
          <w:marLeft w:val="0"/>
          <w:marRight w:val="0"/>
          <w:marTop w:val="0"/>
          <w:marBottom w:val="0"/>
          <w:divBdr>
            <w:top w:val="none" w:sz="0" w:space="0" w:color="auto"/>
            <w:left w:val="none" w:sz="0" w:space="0" w:color="auto"/>
            <w:bottom w:val="none" w:sz="0" w:space="0" w:color="auto"/>
            <w:right w:val="none" w:sz="0" w:space="0" w:color="auto"/>
          </w:divBdr>
        </w:div>
        <w:div w:id="1310817026">
          <w:marLeft w:val="0"/>
          <w:marRight w:val="0"/>
          <w:marTop w:val="0"/>
          <w:marBottom w:val="0"/>
          <w:divBdr>
            <w:top w:val="none" w:sz="0" w:space="0" w:color="auto"/>
            <w:left w:val="none" w:sz="0" w:space="0" w:color="auto"/>
            <w:bottom w:val="none" w:sz="0" w:space="0" w:color="auto"/>
            <w:right w:val="none" w:sz="0" w:space="0" w:color="auto"/>
          </w:divBdr>
        </w:div>
      </w:divsChild>
    </w:div>
    <w:div w:id="841358076">
      <w:bodyDiv w:val="1"/>
      <w:marLeft w:val="0"/>
      <w:marRight w:val="0"/>
      <w:marTop w:val="0"/>
      <w:marBottom w:val="0"/>
      <w:divBdr>
        <w:top w:val="none" w:sz="0" w:space="0" w:color="auto"/>
        <w:left w:val="none" w:sz="0" w:space="0" w:color="auto"/>
        <w:bottom w:val="none" w:sz="0" w:space="0" w:color="auto"/>
        <w:right w:val="none" w:sz="0" w:space="0" w:color="auto"/>
      </w:divBdr>
      <w:divsChild>
        <w:div w:id="1744252314">
          <w:marLeft w:val="0"/>
          <w:marRight w:val="0"/>
          <w:marTop w:val="0"/>
          <w:marBottom w:val="0"/>
          <w:divBdr>
            <w:top w:val="none" w:sz="0" w:space="0" w:color="auto"/>
            <w:left w:val="none" w:sz="0" w:space="0" w:color="auto"/>
            <w:bottom w:val="none" w:sz="0" w:space="0" w:color="auto"/>
            <w:right w:val="none" w:sz="0" w:space="0" w:color="auto"/>
          </w:divBdr>
        </w:div>
        <w:div w:id="148524490">
          <w:marLeft w:val="0"/>
          <w:marRight w:val="0"/>
          <w:marTop w:val="0"/>
          <w:marBottom w:val="0"/>
          <w:divBdr>
            <w:top w:val="none" w:sz="0" w:space="0" w:color="auto"/>
            <w:left w:val="none" w:sz="0" w:space="0" w:color="auto"/>
            <w:bottom w:val="none" w:sz="0" w:space="0" w:color="auto"/>
            <w:right w:val="none" w:sz="0" w:space="0" w:color="auto"/>
          </w:divBdr>
        </w:div>
        <w:div w:id="1468670949">
          <w:marLeft w:val="0"/>
          <w:marRight w:val="0"/>
          <w:marTop w:val="0"/>
          <w:marBottom w:val="0"/>
          <w:divBdr>
            <w:top w:val="none" w:sz="0" w:space="0" w:color="auto"/>
            <w:left w:val="none" w:sz="0" w:space="0" w:color="auto"/>
            <w:bottom w:val="none" w:sz="0" w:space="0" w:color="auto"/>
            <w:right w:val="none" w:sz="0" w:space="0" w:color="auto"/>
          </w:divBdr>
        </w:div>
        <w:div w:id="175659512">
          <w:marLeft w:val="0"/>
          <w:marRight w:val="0"/>
          <w:marTop w:val="0"/>
          <w:marBottom w:val="0"/>
          <w:divBdr>
            <w:top w:val="none" w:sz="0" w:space="0" w:color="auto"/>
            <w:left w:val="none" w:sz="0" w:space="0" w:color="auto"/>
            <w:bottom w:val="none" w:sz="0" w:space="0" w:color="auto"/>
            <w:right w:val="none" w:sz="0" w:space="0" w:color="auto"/>
          </w:divBdr>
        </w:div>
      </w:divsChild>
    </w:div>
    <w:div w:id="1094788313">
      <w:bodyDiv w:val="1"/>
      <w:marLeft w:val="0"/>
      <w:marRight w:val="0"/>
      <w:marTop w:val="0"/>
      <w:marBottom w:val="0"/>
      <w:divBdr>
        <w:top w:val="none" w:sz="0" w:space="0" w:color="auto"/>
        <w:left w:val="none" w:sz="0" w:space="0" w:color="auto"/>
        <w:bottom w:val="none" w:sz="0" w:space="0" w:color="auto"/>
        <w:right w:val="none" w:sz="0" w:space="0" w:color="auto"/>
      </w:divBdr>
      <w:divsChild>
        <w:div w:id="139423665">
          <w:marLeft w:val="0"/>
          <w:marRight w:val="0"/>
          <w:marTop w:val="0"/>
          <w:marBottom w:val="0"/>
          <w:divBdr>
            <w:top w:val="none" w:sz="0" w:space="0" w:color="auto"/>
            <w:left w:val="none" w:sz="0" w:space="0" w:color="auto"/>
            <w:bottom w:val="none" w:sz="0" w:space="0" w:color="auto"/>
            <w:right w:val="none" w:sz="0" w:space="0" w:color="auto"/>
          </w:divBdr>
        </w:div>
        <w:div w:id="11496771">
          <w:marLeft w:val="0"/>
          <w:marRight w:val="0"/>
          <w:marTop w:val="0"/>
          <w:marBottom w:val="0"/>
          <w:divBdr>
            <w:top w:val="none" w:sz="0" w:space="0" w:color="auto"/>
            <w:left w:val="none" w:sz="0" w:space="0" w:color="auto"/>
            <w:bottom w:val="none" w:sz="0" w:space="0" w:color="auto"/>
            <w:right w:val="none" w:sz="0" w:space="0" w:color="auto"/>
          </w:divBdr>
        </w:div>
        <w:div w:id="1473214788">
          <w:marLeft w:val="0"/>
          <w:marRight w:val="0"/>
          <w:marTop w:val="0"/>
          <w:marBottom w:val="0"/>
          <w:divBdr>
            <w:top w:val="none" w:sz="0" w:space="0" w:color="auto"/>
            <w:left w:val="none" w:sz="0" w:space="0" w:color="auto"/>
            <w:bottom w:val="none" w:sz="0" w:space="0" w:color="auto"/>
            <w:right w:val="none" w:sz="0" w:space="0" w:color="auto"/>
          </w:divBdr>
        </w:div>
        <w:div w:id="1370303619">
          <w:marLeft w:val="0"/>
          <w:marRight w:val="0"/>
          <w:marTop w:val="0"/>
          <w:marBottom w:val="0"/>
          <w:divBdr>
            <w:top w:val="none" w:sz="0" w:space="0" w:color="auto"/>
            <w:left w:val="none" w:sz="0" w:space="0" w:color="auto"/>
            <w:bottom w:val="none" w:sz="0" w:space="0" w:color="auto"/>
            <w:right w:val="none" w:sz="0" w:space="0" w:color="auto"/>
          </w:divBdr>
        </w:div>
      </w:divsChild>
    </w:div>
    <w:div w:id="1235318059">
      <w:bodyDiv w:val="1"/>
      <w:marLeft w:val="0"/>
      <w:marRight w:val="0"/>
      <w:marTop w:val="0"/>
      <w:marBottom w:val="0"/>
      <w:divBdr>
        <w:top w:val="none" w:sz="0" w:space="0" w:color="auto"/>
        <w:left w:val="none" w:sz="0" w:space="0" w:color="auto"/>
        <w:bottom w:val="none" w:sz="0" w:space="0" w:color="auto"/>
        <w:right w:val="none" w:sz="0" w:space="0" w:color="auto"/>
      </w:divBdr>
    </w:div>
    <w:div w:id="1308127969">
      <w:bodyDiv w:val="1"/>
      <w:marLeft w:val="0"/>
      <w:marRight w:val="0"/>
      <w:marTop w:val="0"/>
      <w:marBottom w:val="0"/>
      <w:divBdr>
        <w:top w:val="none" w:sz="0" w:space="0" w:color="auto"/>
        <w:left w:val="none" w:sz="0" w:space="0" w:color="auto"/>
        <w:bottom w:val="none" w:sz="0" w:space="0" w:color="auto"/>
        <w:right w:val="none" w:sz="0" w:space="0" w:color="auto"/>
      </w:divBdr>
    </w:div>
    <w:div w:id="1525366123">
      <w:bodyDiv w:val="1"/>
      <w:marLeft w:val="0"/>
      <w:marRight w:val="0"/>
      <w:marTop w:val="0"/>
      <w:marBottom w:val="0"/>
      <w:divBdr>
        <w:top w:val="none" w:sz="0" w:space="0" w:color="auto"/>
        <w:left w:val="none" w:sz="0" w:space="0" w:color="auto"/>
        <w:bottom w:val="none" w:sz="0" w:space="0" w:color="auto"/>
        <w:right w:val="none" w:sz="0" w:space="0" w:color="auto"/>
      </w:divBdr>
      <w:divsChild>
        <w:div w:id="1417433040">
          <w:marLeft w:val="0"/>
          <w:marRight w:val="0"/>
          <w:marTop w:val="0"/>
          <w:marBottom w:val="0"/>
          <w:divBdr>
            <w:top w:val="none" w:sz="0" w:space="0" w:color="auto"/>
            <w:left w:val="none" w:sz="0" w:space="0" w:color="auto"/>
            <w:bottom w:val="none" w:sz="0" w:space="0" w:color="auto"/>
            <w:right w:val="none" w:sz="0" w:space="0" w:color="auto"/>
          </w:divBdr>
        </w:div>
        <w:div w:id="2089617482">
          <w:marLeft w:val="0"/>
          <w:marRight w:val="0"/>
          <w:marTop w:val="0"/>
          <w:marBottom w:val="0"/>
          <w:divBdr>
            <w:top w:val="none" w:sz="0" w:space="0" w:color="auto"/>
            <w:left w:val="none" w:sz="0" w:space="0" w:color="auto"/>
            <w:bottom w:val="none" w:sz="0" w:space="0" w:color="auto"/>
            <w:right w:val="none" w:sz="0" w:space="0" w:color="auto"/>
          </w:divBdr>
        </w:div>
        <w:div w:id="457144908">
          <w:marLeft w:val="0"/>
          <w:marRight w:val="0"/>
          <w:marTop w:val="0"/>
          <w:marBottom w:val="0"/>
          <w:divBdr>
            <w:top w:val="none" w:sz="0" w:space="0" w:color="auto"/>
            <w:left w:val="none" w:sz="0" w:space="0" w:color="auto"/>
            <w:bottom w:val="none" w:sz="0" w:space="0" w:color="auto"/>
            <w:right w:val="none" w:sz="0" w:space="0" w:color="auto"/>
          </w:divBdr>
        </w:div>
      </w:divsChild>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2042321379">
      <w:bodyDiv w:val="1"/>
      <w:marLeft w:val="0"/>
      <w:marRight w:val="0"/>
      <w:marTop w:val="0"/>
      <w:marBottom w:val="0"/>
      <w:divBdr>
        <w:top w:val="none" w:sz="0" w:space="0" w:color="auto"/>
        <w:left w:val="none" w:sz="0" w:space="0" w:color="auto"/>
        <w:bottom w:val="none" w:sz="0" w:space="0" w:color="auto"/>
        <w:right w:val="none" w:sz="0" w:space="0" w:color="auto"/>
      </w:divBdr>
      <w:divsChild>
        <w:div w:id="1519733626">
          <w:marLeft w:val="0"/>
          <w:marRight w:val="0"/>
          <w:marTop w:val="0"/>
          <w:marBottom w:val="0"/>
          <w:divBdr>
            <w:top w:val="none" w:sz="0" w:space="0" w:color="auto"/>
            <w:left w:val="none" w:sz="0" w:space="0" w:color="auto"/>
            <w:bottom w:val="none" w:sz="0" w:space="0" w:color="auto"/>
            <w:right w:val="none" w:sz="0" w:space="0" w:color="auto"/>
          </w:divBdr>
        </w:div>
        <w:div w:id="395082589">
          <w:marLeft w:val="0"/>
          <w:marRight w:val="0"/>
          <w:marTop w:val="0"/>
          <w:marBottom w:val="0"/>
          <w:divBdr>
            <w:top w:val="none" w:sz="0" w:space="0" w:color="auto"/>
            <w:left w:val="none" w:sz="0" w:space="0" w:color="auto"/>
            <w:bottom w:val="none" w:sz="0" w:space="0" w:color="auto"/>
            <w:right w:val="none" w:sz="0" w:space="0" w:color="auto"/>
          </w:divBdr>
        </w:div>
        <w:div w:id="1453287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geoderma.2022.1160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873D8877C1940ABA8D87A5924897E" ma:contentTypeVersion="0" ma:contentTypeDescription="Crée un document." ma:contentTypeScope="" ma:versionID="f95c98425d43da9e2fdb1f3129759bb0">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E1B83-9FA8-473B-904A-07DBA1A85F8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C2AAF16-BEE5-4D12-A9C1-E94F6ACA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5E62E6-B0DB-434C-9105-1981C1BCDEDE}">
  <ds:schemaRefs>
    <ds:schemaRef ds:uri="http://schemas.microsoft.com/sharepoint/v3/contenttype/forms"/>
  </ds:schemaRefs>
</ds:datastoreItem>
</file>

<file path=customXml/itemProps4.xml><?xml version="1.0" encoding="utf-8"?>
<ds:datastoreItem xmlns:ds="http://schemas.openxmlformats.org/officeDocument/2006/customXml" ds:itemID="{EB620E49-2F1E-4641-82DC-60F8AA08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Proposition de message à destination des chefs de département</vt:lpstr>
    </vt:vector>
  </TitlesOfParts>
  <Company>INRA</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message à destination des chefs de département</dc:title>
  <dc:subject/>
  <dc:creator>mmambrini</dc:creator>
  <cp:keywords/>
  <cp:lastModifiedBy>Monique Delabuis</cp:lastModifiedBy>
  <cp:revision>5</cp:revision>
  <cp:lastPrinted>2021-07-13T15:23:00Z</cp:lastPrinted>
  <dcterms:created xsi:type="dcterms:W3CDTF">2022-12-19T13:14:00Z</dcterms:created>
  <dcterms:modified xsi:type="dcterms:W3CDTF">2022-12-20T15:30:00Z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0x010100A1D873D8877C1940ABA8D87A5924897E</vt:lpwstr>
  </property>
</Properties>
</file>