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531"/>
        <w:gridCol w:w="4531"/>
      </w:tblGrid>
      <w:tr w:rsidR="00FA775F" w14:paraId="640B7329" w14:textId="77777777" w:rsidTr="003234B9">
        <w:tc>
          <w:tcPr>
            <w:tcW w:w="4531" w:type="dxa"/>
          </w:tcPr>
          <w:p w14:paraId="3E6D7BC6" w14:textId="77777777" w:rsidR="00FA775F" w:rsidRDefault="00FA775F" w:rsidP="00FA775F">
            <w:pPr>
              <w:pStyle w:val="Default"/>
              <w:spacing w:line="276" w:lineRule="auto"/>
              <w:jc w:val="both"/>
              <w:rPr>
                <w:rFonts w:asciiTheme="minorHAnsi" w:hAnsiTheme="minorHAnsi" w:cstheme="minorHAnsi"/>
                <w:sz w:val="22"/>
                <w:szCs w:val="22"/>
              </w:rPr>
            </w:pPr>
            <w:r>
              <w:rPr>
                <w:noProof/>
              </w:rPr>
              <w:drawing>
                <wp:inline distT="0" distB="0" distL="0" distR="0" wp14:anchorId="51462B53" wp14:editId="0BF8EE77">
                  <wp:extent cx="1196340" cy="4343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497" t="40447" r="49736" b="46148"/>
                          <a:stretch/>
                        </pic:blipFill>
                        <pic:spPr bwMode="auto">
                          <a:xfrm>
                            <a:off x="0" y="0"/>
                            <a:ext cx="1196340" cy="434340"/>
                          </a:xfrm>
                          <a:prstGeom prst="rect">
                            <a:avLst/>
                          </a:prstGeom>
                          <a:ln>
                            <a:noFill/>
                          </a:ln>
                          <a:extLst>
                            <a:ext uri="{53640926-AAD7-44D8-BBD7-CCE9431645EC}">
                              <a14:shadowObscured xmlns:a14="http://schemas.microsoft.com/office/drawing/2010/main"/>
                            </a:ext>
                          </a:extLst>
                        </pic:spPr>
                      </pic:pic>
                    </a:graphicData>
                  </a:graphic>
                </wp:inline>
              </w:drawing>
            </w:r>
            <w:r w:rsidRPr="00FA775F">
              <w:rPr>
                <w:rFonts w:asciiTheme="minorHAnsi" w:hAnsiTheme="minorHAnsi" w:cstheme="minorHAnsi"/>
                <w:noProof/>
                <w:sz w:val="22"/>
                <w:szCs w:val="22"/>
              </w:rPr>
              <w:drawing>
                <wp:inline distT="0" distB="0" distL="0" distR="0" wp14:anchorId="67E10081" wp14:editId="3DDD3453">
                  <wp:extent cx="425653" cy="434340"/>
                  <wp:effectExtent l="0" t="0" r="0" b="3810"/>
                  <wp:docPr id="2" name="Image 2" descr="Logo UMR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RS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565" cy="446495"/>
                          </a:xfrm>
                          <a:prstGeom prst="rect">
                            <a:avLst/>
                          </a:prstGeom>
                          <a:noFill/>
                          <a:ln>
                            <a:noFill/>
                          </a:ln>
                        </pic:spPr>
                      </pic:pic>
                    </a:graphicData>
                  </a:graphic>
                </wp:inline>
              </w:drawing>
            </w:r>
          </w:p>
        </w:tc>
        <w:tc>
          <w:tcPr>
            <w:tcW w:w="4531" w:type="dxa"/>
          </w:tcPr>
          <w:p w14:paraId="093226E9" w14:textId="77777777" w:rsidR="00FA775F" w:rsidRDefault="00FA775F" w:rsidP="00FA775F">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tc>
      </w:tr>
    </w:tbl>
    <w:p w14:paraId="264DE6C7" w14:textId="77777777" w:rsidR="00FA775F" w:rsidRDefault="00FA775F" w:rsidP="00AB24A3">
      <w:pPr>
        <w:pStyle w:val="Default"/>
        <w:spacing w:line="276" w:lineRule="auto"/>
        <w:jc w:val="both"/>
        <w:rPr>
          <w:rFonts w:asciiTheme="minorHAnsi" w:hAnsiTheme="minorHAnsi" w:cstheme="minorHAnsi"/>
          <w:sz w:val="22"/>
          <w:szCs w:val="22"/>
        </w:rPr>
      </w:pPr>
    </w:p>
    <w:p w14:paraId="7E710343" w14:textId="3B32CF68" w:rsidR="00FE0C6F" w:rsidRDefault="0050503C" w:rsidP="0050503C">
      <w:pPr>
        <w:pStyle w:val="Default"/>
        <w:pBdr>
          <w:top w:val="single" w:sz="4" w:space="1" w:color="auto"/>
          <w:left w:val="single" w:sz="4" w:space="4" w:color="auto"/>
          <w:bottom w:val="single" w:sz="4" w:space="1" w:color="auto"/>
          <w:right w:val="single" w:sz="4" w:space="4" w:color="auto"/>
        </w:pBdr>
        <w:spacing w:line="276" w:lineRule="auto"/>
        <w:jc w:val="both"/>
        <w:rPr>
          <w:rFonts w:ascii="Arial Narrow" w:hAnsi="Arial Narrow" w:cstheme="minorHAnsi"/>
          <w:b/>
          <w:sz w:val="22"/>
          <w:szCs w:val="22"/>
        </w:rPr>
      </w:pPr>
      <w:r w:rsidRPr="0050503C">
        <w:rPr>
          <w:rFonts w:ascii="Arial Narrow" w:hAnsi="Arial Narrow" w:cstheme="minorHAnsi"/>
          <w:b/>
          <w:sz w:val="22"/>
          <w:szCs w:val="22"/>
        </w:rPr>
        <w:t>Evolution des pratiques agricoles après l’introduction d’une unité de méthanisation dans les fermes avec élevage</w:t>
      </w:r>
    </w:p>
    <w:p w14:paraId="274BAF36" w14:textId="77777777" w:rsidR="0050503C" w:rsidRPr="00EB6E9F" w:rsidRDefault="0050503C" w:rsidP="00FA775F">
      <w:pPr>
        <w:pStyle w:val="Default"/>
        <w:spacing w:line="276" w:lineRule="auto"/>
        <w:jc w:val="both"/>
        <w:rPr>
          <w:rFonts w:ascii="Arial Narrow" w:hAnsi="Arial Narrow" w:cstheme="minorHAnsi"/>
          <w:sz w:val="22"/>
          <w:szCs w:val="22"/>
        </w:rPr>
      </w:pPr>
    </w:p>
    <w:p w14:paraId="509721B1" w14:textId="77777777" w:rsidR="00B114B0" w:rsidRPr="00EB6E9F" w:rsidRDefault="00B114B0" w:rsidP="00AB24A3">
      <w:pPr>
        <w:pStyle w:val="Default"/>
        <w:spacing w:line="276" w:lineRule="auto"/>
        <w:jc w:val="both"/>
        <w:rPr>
          <w:rFonts w:ascii="Arial Narrow" w:hAnsi="Arial Narrow"/>
          <w:sz w:val="22"/>
          <w:szCs w:val="22"/>
        </w:rPr>
      </w:pPr>
      <w:r w:rsidRPr="00EB6E9F">
        <w:rPr>
          <w:rFonts w:ascii="Arial Narrow" w:hAnsi="Arial Narrow" w:cstheme="minorHAnsi"/>
          <w:b/>
          <w:sz w:val="22"/>
          <w:szCs w:val="22"/>
        </w:rPr>
        <w:t>Présentation de la structure</w:t>
      </w:r>
      <w:r w:rsidR="001807FA" w:rsidRPr="00EB6E9F">
        <w:rPr>
          <w:rFonts w:ascii="Arial Narrow" w:hAnsi="Arial Narrow" w:cstheme="minorHAnsi"/>
          <w:b/>
          <w:sz w:val="22"/>
          <w:szCs w:val="22"/>
        </w:rPr>
        <w:t xml:space="preserve"> : </w:t>
      </w:r>
      <w:r w:rsidR="00380DBF" w:rsidRPr="00EB6E9F">
        <w:rPr>
          <w:rFonts w:ascii="Arial Narrow" w:hAnsi="Arial Narrow" w:cstheme="minorHAnsi"/>
          <w:sz w:val="22"/>
          <w:szCs w:val="22"/>
        </w:rPr>
        <w:t>L’unité de recherche</w:t>
      </w:r>
      <w:r w:rsidR="00BA4D49" w:rsidRPr="00EB6E9F">
        <w:rPr>
          <w:rFonts w:ascii="Arial Narrow" w:hAnsi="Arial Narrow" w:cstheme="minorHAnsi"/>
          <w:sz w:val="22"/>
          <w:szCs w:val="22"/>
        </w:rPr>
        <w:t xml:space="preserve"> Sol, Agro et Hydrosystème, Spatialisation (UMR SAS ; </w:t>
      </w:r>
      <w:r w:rsidR="00380DBF" w:rsidRPr="00EB6E9F">
        <w:rPr>
          <w:rFonts w:ascii="Arial Narrow" w:hAnsi="Arial Narrow" w:cstheme="minorHAnsi"/>
          <w:sz w:val="22"/>
          <w:szCs w:val="22"/>
        </w:rPr>
        <w:t xml:space="preserve">INRAE, Institut Agro – Rennes) </w:t>
      </w:r>
      <w:r w:rsidR="0087797F" w:rsidRPr="00EB6E9F">
        <w:rPr>
          <w:rFonts w:ascii="Arial Narrow" w:hAnsi="Arial Narrow"/>
          <w:sz w:val="22"/>
          <w:szCs w:val="22"/>
        </w:rPr>
        <w:t xml:space="preserve">étudie les systèmes de polyculture élevage du Grand-Ouest et a des compétences en agronomie, science du sol, hydrologie, bioclimatologie, géomatique et évaluation environnementale. Elle comprend environ 70 agents permanents, une quinzaine de doctorants et une trentaine d’agents </w:t>
      </w:r>
      <w:r w:rsidR="008211C0">
        <w:rPr>
          <w:rFonts w:ascii="Arial Narrow" w:hAnsi="Arial Narrow"/>
          <w:sz w:val="22"/>
          <w:szCs w:val="22"/>
        </w:rPr>
        <w:t>non titulaires</w:t>
      </w:r>
      <w:r w:rsidR="0087797F" w:rsidRPr="00EB6E9F">
        <w:rPr>
          <w:rFonts w:ascii="Arial Narrow" w:hAnsi="Arial Narrow"/>
          <w:sz w:val="22"/>
          <w:szCs w:val="22"/>
        </w:rPr>
        <w:t>.</w:t>
      </w:r>
      <w:r w:rsidR="004441D4" w:rsidRPr="00EB6E9F">
        <w:rPr>
          <w:rFonts w:ascii="Arial Narrow" w:hAnsi="Arial Narrow"/>
          <w:sz w:val="22"/>
          <w:szCs w:val="22"/>
        </w:rPr>
        <w:t xml:space="preserve"> </w:t>
      </w:r>
    </w:p>
    <w:p w14:paraId="50F462FC" w14:textId="77777777" w:rsidR="00BA4D49" w:rsidRPr="008A581B" w:rsidRDefault="00BA4D49" w:rsidP="00AB24A3">
      <w:pPr>
        <w:pStyle w:val="Default"/>
        <w:spacing w:line="276" w:lineRule="auto"/>
        <w:jc w:val="both"/>
        <w:rPr>
          <w:rFonts w:ascii="Arial Narrow" w:hAnsi="Arial Narrow" w:cstheme="minorHAnsi"/>
          <w:sz w:val="20"/>
          <w:szCs w:val="20"/>
        </w:rPr>
      </w:pPr>
    </w:p>
    <w:p w14:paraId="4A8635AA" w14:textId="77777777" w:rsidR="00B114B0" w:rsidRPr="00EB6E9F" w:rsidRDefault="00B114B0" w:rsidP="00AB24A3">
      <w:pPr>
        <w:pStyle w:val="Default"/>
        <w:spacing w:line="276" w:lineRule="auto"/>
        <w:jc w:val="both"/>
        <w:rPr>
          <w:rFonts w:ascii="Arial Narrow" w:hAnsi="Arial Narrow" w:cstheme="minorHAnsi"/>
          <w:b/>
          <w:sz w:val="22"/>
          <w:szCs w:val="22"/>
        </w:rPr>
      </w:pPr>
      <w:r w:rsidRPr="00EB6E9F">
        <w:rPr>
          <w:rFonts w:ascii="Arial Narrow" w:hAnsi="Arial Narrow" w:cstheme="minorHAnsi"/>
          <w:b/>
          <w:sz w:val="22"/>
          <w:szCs w:val="22"/>
        </w:rPr>
        <w:t>Contexte du stage</w:t>
      </w:r>
    </w:p>
    <w:p w14:paraId="5E42D324" w14:textId="6AD4E949" w:rsidR="005A3EE4" w:rsidRPr="005A3EE4" w:rsidRDefault="005A3EE4" w:rsidP="005A3EE4">
      <w:pPr>
        <w:pStyle w:val="Default"/>
        <w:spacing w:line="276" w:lineRule="auto"/>
        <w:jc w:val="both"/>
        <w:rPr>
          <w:rFonts w:ascii="Arial Narrow" w:hAnsi="Arial Narrow" w:cstheme="minorHAnsi"/>
          <w:sz w:val="22"/>
          <w:szCs w:val="22"/>
        </w:rPr>
      </w:pPr>
      <w:r w:rsidRPr="005A3EE4">
        <w:rPr>
          <w:rFonts w:ascii="Arial Narrow" w:hAnsi="Arial Narrow" w:cstheme="minorHAnsi"/>
          <w:sz w:val="22"/>
          <w:szCs w:val="22"/>
        </w:rPr>
        <w:t>La méthanisation est identifiée comme une solution susceptible de répondre à des enjeux majeurs liés à l’agriculture, tels qu’assurer la durabilité de la production agricole, la production d’énergie, le stockage du carbone et une meilleure autonomie vis-à-vis des engrais minéraux. En 2022, la filière méthanisation en France comptait plus de 1308 sites opérationnelles de méthanisation (</w:t>
      </w:r>
      <w:hyperlink r:id="rId9" w:history="1">
        <w:r>
          <w:rPr>
            <w:rStyle w:val="Lienhypertexte"/>
            <w:rFonts w:ascii="Arial Narrow" w:hAnsi="Arial Narrow" w:cstheme="minorHAnsi"/>
            <w:sz w:val="22"/>
            <w:szCs w:val="22"/>
          </w:rPr>
          <w:t>ADEME, 2022</w:t>
        </w:r>
      </w:hyperlink>
      <w:r w:rsidRPr="005A3EE4">
        <w:rPr>
          <w:rFonts w:ascii="Arial Narrow" w:hAnsi="Arial Narrow" w:cstheme="minorHAnsi"/>
          <w:sz w:val="22"/>
          <w:szCs w:val="22"/>
        </w:rPr>
        <w:t xml:space="preserve">). Ceci engendre une modification des pratiques agricoles et des flux de biomasse. Des travaux de recherche récents ont d’ailleurs commencé à évaluer les impacts de la méthanisation sur les changements dans la gestion de l'exploitation et des gisements alimentant les méthaniseurs, tout en évaluant les impacts économiques engendrés et les effets du retour au sol des digestats produits par la méthanisation (ADEME Metha3G, thèse J Cadiou, CASDAR/ADEME Methabiosol, ADEME/GRDF FertiDig, COMIFER). </w:t>
      </w:r>
    </w:p>
    <w:p w14:paraId="44AAEF6F" w14:textId="77777777" w:rsidR="005A3EE4" w:rsidRPr="005A3EE4" w:rsidRDefault="005A3EE4" w:rsidP="005A3EE4">
      <w:pPr>
        <w:pStyle w:val="Default"/>
        <w:spacing w:line="276" w:lineRule="auto"/>
        <w:jc w:val="both"/>
        <w:rPr>
          <w:rFonts w:ascii="Arial Narrow" w:hAnsi="Arial Narrow" w:cstheme="minorHAnsi"/>
          <w:sz w:val="22"/>
          <w:szCs w:val="22"/>
        </w:rPr>
      </w:pPr>
      <w:r w:rsidRPr="005A3EE4">
        <w:rPr>
          <w:rFonts w:ascii="Arial Narrow" w:hAnsi="Arial Narrow" w:cstheme="minorHAnsi"/>
          <w:sz w:val="22"/>
          <w:szCs w:val="22"/>
        </w:rPr>
        <w:t xml:space="preserve">Un enjeu majeur pour la pérennité de la méthanisation dans les territoires est d’assurer que les changements de pratiques et les modifications de flux associés à l’implantation de méthaniseurs n’ont pas d’impacts négatifs sur les agro-éco-systèmes. Ceci nécessite notamment d’étudier comment la méthanisation induit des modifications de pratiques agricoles en fonction des besoins en intrants du méthaniseur et de l’utilisation faite des digestats produits. </w:t>
      </w:r>
    </w:p>
    <w:p w14:paraId="6A14CF91" w14:textId="77777777" w:rsidR="00D66A4F" w:rsidRPr="00D66A4F" w:rsidRDefault="00D66A4F" w:rsidP="005A3EE4">
      <w:pPr>
        <w:pStyle w:val="Default"/>
        <w:spacing w:line="276" w:lineRule="auto"/>
        <w:jc w:val="both"/>
        <w:rPr>
          <w:rFonts w:ascii="Arial Narrow" w:hAnsi="Arial Narrow" w:cstheme="minorHAnsi"/>
          <w:sz w:val="6"/>
          <w:szCs w:val="6"/>
        </w:rPr>
      </w:pPr>
    </w:p>
    <w:p w14:paraId="6CB0499E" w14:textId="249B04D3" w:rsidR="005A3EE4" w:rsidRDefault="005A3EE4" w:rsidP="005A3EE4">
      <w:pPr>
        <w:pStyle w:val="Default"/>
        <w:spacing w:line="276" w:lineRule="auto"/>
        <w:jc w:val="both"/>
        <w:rPr>
          <w:rFonts w:ascii="Arial Narrow" w:hAnsi="Arial Narrow" w:cstheme="minorHAnsi"/>
          <w:sz w:val="22"/>
          <w:szCs w:val="22"/>
        </w:rPr>
      </w:pPr>
      <w:r w:rsidRPr="005A3EE4">
        <w:rPr>
          <w:rFonts w:ascii="Arial Narrow" w:hAnsi="Arial Narrow" w:cstheme="minorHAnsi"/>
          <w:sz w:val="22"/>
          <w:szCs w:val="22"/>
        </w:rPr>
        <w:t>La présente offre de stage se propose d’apporter des éléments de réponse à cette question de recherche, avec l’hypothèse de travail que la taille et la génération des unités de méthanisation induisent des changements de pratiques différents. Les objectifs du stage sont ainsi (i) d’enquêter sur les changements de pratiques associés à l’implantation de méthaniseurs et (ii) de calculer les flux associés de biomasse, de nutriment NP-C (azote, phosphore, carbone) avant et après méthanisation et d’eau.</w:t>
      </w:r>
    </w:p>
    <w:p w14:paraId="1F4ECC84" w14:textId="0530F6CF" w:rsidR="00D66A4F" w:rsidRPr="005A3EE4" w:rsidRDefault="009C628F" w:rsidP="00D66A4F">
      <w:pPr>
        <w:pStyle w:val="Default"/>
        <w:spacing w:line="276" w:lineRule="auto"/>
        <w:jc w:val="both"/>
        <w:rPr>
          <w:rFonts w:ascii="Arial Narrow" w:hAnsi="Arial Narrow" w:cstheme="minorHAnsi"/>
          <w:sz w:val="22"/>
          <w:szCs w:val="22"/>
        </w:rPr>
      </w:pPr>
      <w:r>
        <w:rPr>
          <w:rFonts w:ascii="Arial Narrow" w:hAnsi="Arial Narrow" w:cstheme="minorHAnsi"/>
          <w:sz w:val="22"/>
          <w:szCs w:val="22"/>
        </w:rPr>
        <w:t>Pour cela</w:t>
      </w:r>
      <w:r w:rsidR="00D66A4F">
        <w:rPr>
          <w:rFonts w:ascii="Arial Narrow" w:hAnsi="Arial Narrow" w:cstheme="minorHAnsi"/>
          <w:sz w:val="22"/>
          <w:szCs w:val="22"/>
        </w:rPr>
        <w:t>, p</w:t>
      </w:r>
      <w:r w:rsidR="00D66A4F" w:rsidRPr="005A3EE4">
        <w:rPr>
          <w:rFonts w:ascii="Arial Narrow" w:hAnsi="Arial Narrow" w:cstheme="minorHAnsi"/>
          <w:sz w:val="22"/>
          <w:szCs w:val="22"/>
        </w:rPr>
        <w:t xml:space="preserve">our une quinzaine d’unités de méthanisation présentant un historique de mise en place différent, nous enquêterons auprès des exploitants impliqués dans leur alimentation et des prêteurs de terres, pour identifier de façon dynamique les pratiques et les flux associés à l’implantation d’un méthaniseur. </w:t>
      </w:r>
    </w:p>
    <w:p w14:paraId="24CF73DF" w14:textId="77777777" w:rsidR="00A62620" w:rsidRPr="00037F84" w:rsidRDefault="00A62620" w:rsidP="00A62620">
      <w:pPr>
        <w:pStyle w:val="Default"/>
        <w:spacing w:line="276" w:lineRule="auto"/>
        <w:jc w:val="both"/>
        <w:rPr>
          <w:rFonts w:ascii="Arial Narrow" w:hAnsi="Arial Narrow" w:cstheme="minorHAnsi"/>
          <w:sz w:val="16"/>
          <w:szCs w:val="16"/>
        </w:rPr>
      </w:pPr>
    </w:p>
    <w:p w14:paraId="25EAD2C4" w14:textId="77777777" w:rsidR="00D66A4F" w:rsidRDefault="00FE1BB9" w:rsidP="00D66A4F">
      <w:pPr>
        <w:pStyle w:val="Default"/>
        <w:spacing w:line="276" w:lineRule="auto"/>
        <w:jc w:val="both"/>
        <w:rPr>
          <w:rFonts w:ascii="Arial Narrow" w:hAnsi="Arial Narrow" w:cstheme="minorHAnsi"/>
          <w:sz w:val="22"/>
          <w:szCs w:val="22"/>
        </w:rPr>
      </w:pPr>
      <w:r>
        <w:rPr>
          <w:rFonts w:ascii="Arial Narrow" w:hAnsi="Arial Narrow" w:cstheme="minorHAnsi"/>
          <w:b/>
          <w:sz w:val="22"/>
          <w:szCs w:val="22"/>
        </w:rPr>
        <w:t xml:space="preserve">Missions </w:t>
      </w:r>
      <w:r w:rsidR="00FC7A16">
        <w:rPr>
          <w:rFonts w:ascii="Arial Narrow" w:hAnsi="Arial Narrow" w:cstheme="minorHAnsi"/>
          <w:b/>
          <w:sz w:val="22"/>
          <w:szCs w:val="22"/>
        </w:rPr>
        <w:t>confiées au stagiaire</w:t>
      </w:r>
      <w:r w:rsidR="00B114B0" w:rsidRPr="00EB6E9F">
        <w:rPr>
          <w:rFonts w:ascii="Arial Narrow" w:hAnsi="Arial Narrow" w:cstheme="minorHAnsi"/>
          <w:b/>
          <w:sz w:val="22"/>
          <w:szCs w:val="22"/>
        </w:rPr>
        <w:t xml:space="preserve"> et résultats attendus</w:t>
      </w:r>
      <w:r w:rsidR="00D66A4F" w:rsidRPr="00D66A4F">
        <w:rPr>
          <w:rFonts w:ascii="Arial Narrow" w:hAnsi="Arial Narrow" w:cstheme="minorHAnsi"/>
          <w:sz w:val="22"/>
          <w:szCs w:val="22"/>
        </w:rPr>
        <w:t xml:space="preserve"> </w:t>
      </w:r>
    </w:p>
    <w:p w14:paraId="3363ECCF" w14:textId="77777777" w:rsidR="00B114B0" w:rsidRPr="00EB6E9F" w:rsidRDefault="00467D6D" w:rsidP="00467D6D">
      <w:pPr>
        <w:pStyle w:val="Default"/>
        <w:numPr>
          <w:ilvl w:val="0"/>
          <w:numId w:val="2"/>
        </w:numPr>
        <w:spacing w:line="276" w:lineRule="auto"/>
        <w:jc w:val="both"/>
        <w:rPr>
          <w:rFonts w:ascii="Arial Narrow" w:hAnsi="Arial Narrow" w:cstheme="minorHAnsi"/>
          <w:sz w:val="22"/>
          <w:szCs w:val="22"/>
        </w:rPr>
      </w:pPr>
      <w:r w:rsidRPr="00EB6E9F">
        <w:rPr>
          <w:rFonts w:ascii="Arial Narrow" w:hAnsi="Arial Narrow" w:cstheme="minorHAnsi"/>
          <w:sz w:val="22"/>
          <w:szCs w:val="22"/>
        </w:rPr>
        <w:t xml:space="preserve">Prise de connaissance du contexte de la méthanisation agricole et des </w:t>
      </w:r>
      <w:r w:rsidR="000E5974">
        <w:rPr>
          <w:rFonts w:ascii="Arial Narrow" w:hAnsi="Arial Narrow" w:cstheme="minorHAnsi"/>
          <w:sz w:val="22"/>
          <w:szCs w:val="22"/>
        </w:rPr>
        <w:t>pratiques associées</w:t>
      </w:r>
      <w:r w:rsidRPr="00EB6E9F">
        <w:rPr>
          <w:rFonts w:ascii="Arial Narrow" w:hAnsi="Arial Narrow" w:cstheme="minorHAnsi"/>
          <w:sz w:val="22"/>
          <w:szCs w:val="22"/>
        </w:rPr>
        <w:t> </w:t>
      </w:r>
    </w:p>
    <w:p w14:paraId="300812BA" w14:textId="482D88C5" w:rsidR="005A3EE4" w:rsidRPr="005A3EE4" w:rsidRDefault="005A3EE4" w:rsidP="005A3EE4">
      <w:pPr>
        <w:pStyle w:val="Default"/>
        <w:numPr>
          <w:ilvl w:val="0"/>
          <w:numId w:val="2"/>
        </w:numPr>
        <w:spacing w:line="276" w:lineRule="auto"/>
        <w:jc w:val="both"/>
        <w:rPr>
          <w:rFonts w:ascii="Arial Narrow" w:hAnsi="Arial Narrow" w:cstheme="minorHAnsi"/>
          <w:sz w:val="22"/>
          <w:szCs w:val="22"/>
        </w:rPr>
      </w:pPr>
      <w:r w:rsidRPr="005A3EE4">
        <w:rPr>
          <w:rFonts w:ascii="Arial Narrow" w:hAnsi="Arial Narrow" w:cstheme="minorHAnsi"/>
          <w:sz w:val="22"/>
          <w:szCs w:val="22"/>
        </w:rPr>
        <w:t xml:space="preserve">Enquête auprès d’acteurs de la filière de la méthanisation, particulièrement les exploitations agricoles avec unité de méthanisation, sur les changements de pratiques (ex. assolements, fertilisation, gestion effluents), les effets sur d’autres pratiques, les évolutions observées, les améliorations du système. </w:t>
      </w:r>
    </w:p>
    <w:p w14:paraId="40C32B0F" w14:textId="15E4BB0C" w:rsidR="005A3EE4" w:rsidRPr="005A3EE4" w:rsidRDefault="005A3EE4" w:rsidP="005A3EE4">
      <w:pPr>
        <w:pStyle w:val="Default"/>
        <w:numPr>
          <w:ilvl w:val="0"/>
          <w:numId w:val="2"/>
        </w:numPr>
        <w:spacing w:line="276" w:lineRule="auto"/>
        <w:jc w:val="both"/>
        <w:rPr>
          <w:rFonts w:ascii="Arial Narrow" w:hAnsi="Arial Narrow" w:cstheme="minorHAnsi"/>
          <w:sz w:val="22"/>
          <w:szCs w:val="22"/>
        </w:rPr>
      </w:pPr>
      <w:r w:rsidRPr="005A3EE4">
        <w:rPr>
          <w:rFonts w:ascii="Arial Narrow" w:hAnsi="Arial Narrow" w:cstheme="minorHAnsi"/>
          <w:sz w:val="22"/>
          <w:szCs w:val="22"/>
        </w:rPr>
        <w:t>Synthèse des pratiques et des changements de pratiques associés à l’implantation d’un méthaniseur.</w:t>
      </w:r>
    </w:p>
    <w:p w14:paraId="1A57AEDA" w14:textId="02E867CC" w:rsidR="005A3EE4" w:rsidRPr="005A3EE4" w:rsidRDefault="005A3EE4" w:rsidP="00037F84">
      <w:pPr>
        <w:pStyle w:val="Default"/>
        <w:numPr>
          <w:ilvl w:val="0"/>
          <w:numId w:val="2"/>
        </w:numPr>
        <w:jc w:val="both"/>
        <w:rPr>
          <w:rFonts w:ascii="Arial Narrow" w:hAnsi="Arial Narrow" w:cstheme="minorHAnsi"/>
          <w:sz w:val="22"/>
          <w:szCs w:val="22"/>
        </w:rPr>
      </w:pPr>
      <w:r w:rsidRPr="005A3EE4">
        <w:rPr>
          <w:rFonts w:ascii="Arial Narrow" w:hAnsi="Arial Narrow" w:cstheme="minorHAnsi"/>
          <w:sz w:val="22"/>
          <w:szCs w:val="22"/>
        </w:rPr>
        <w:t>Calcul et modélisation à l’échelle de l’exploitation des flux de biomasse, de nutriment CN-P et d’eau.</w:t>
      </w:r>
    </w:p>
    <w:p w14:paraId="004BC916" w14:textId="77777777" w:rsidR="00B114B0" w:rsidRPr="005A3EE4" w:rsidRDefault="00E37787" w:rsidP="00037F84">
      <w:pPr>
        <w:pStyle w:val="Default"/>
        <w:jc w:val="both"/>
        <w:rPr>
          <w:rFonts w:ascii="Arial Narrow" w:hAnsi="Arial Narrow" w:cstheme="minorHAnsi"/>
          <w:sz w:val="6"/>
          <w:szCs w:val="6"/>
        </w:rPr>
      </w:pPr>
      <w:r w:rsidRPr="005A3EE4">
        <w:rPr>
          <w:rFonts w:ascii="Arial Narrow" w:hAnsi="Arial Narrow" w:cstheme="minorHAnsi"/>
          <w:sz w:val="6"/>
          <w:szCs w:val="6"/>
        </w:rPr>
        <w:t xml:space="preserve"> </w:t>
      </w:r>
    </w:p>
    <w:p w14:paraId="0BEE8E02" w14:textId="77777777" w:rsidR="00FA5BF5" w:rsidRPr="00037F84" w:rsidRDefault="00FA5BF5" w:rsidP="00037F84">
      <w:pPr>
        <w:pStyle w:val="Default"/>
        <w:jc w:val="both"/>
        <w:rPr>
          <w:rFonts w:ascii="Arial Narrow" w:hAnsi="Arial Narrow" w:cstheme="minorHAnsi"/>
          <w:b/>
          <w:sz w:val="16"/>
          <w:szCs w:val="16"/>
        </w:rPr>
      </w:pPr>
    </w:p>
    <w:p w14:paraId="6928C228" w14:textId="08B7BD87" w:rsidR="005A3EE4" w:rsidRDefault="005A3EE4" w:rsidP="00037F84">
      <w:pPr>
        <w:pStyle w:val="Default"/>
        <w:jc w:val="both"/>
        <w:rPr>
          <w:rFonts w:ascii="Arial Narrow" w:hAnsi="Arial Narrow" w:cstheme="minorHAnsi"/>
          <w:sz w:val="22"/>
          <w:szCs w:val="22"/>
        </w:rPr>
      </w:pPr>
      <w:r w:rsidRPr="00FA5BF5">
        <w:rPr>
          <w:rFonts w:ascii="Arial Narrow" w:hAnsi="Arial Narrow" w:cstheme="minorHAnsi"/>
          <w:b/>
          <w:sz w:val="22"/>
          <w:szCs w:val="22"/>
        </w:rPr>
        <w:t>Profil recherché :</w:t>
      </w:r>
      <w:r w:rsidRPr="005A3EE4">
        <w:rPr>
          <w:rFonts w:ascii="Arial Narrow" w:hAnsi="Arial Narrow" w:cstheme="minorHAnsi"/>
          <w:sz w:val="22"/>
          <w:szCs w:val="22"/>
        </w:rPr>
        <w:t xml:space="preserve"> Ingénieur agri/agro, Master agronomie/environnement/sol ; connaissances en agronomie, sciences du sol, fertilisation, cycles CNP, analyses statistiques</w:t>
      </w:r>
    </w:p>
    <w:p w14:paraId="0365B2F6" w14:textId="77777777" w:rsidR="00B114B0" w:rsidRPr="00037F84" w:rsidRDefault="00B114B0" w:rsidP="00AB24A3">
      <w:pPr>
        <w:pStyle w:val="Default"/>
        <w:spacing w:line="276" w:lineRule="auto"/>
        <w:jc w:val="both"/>
        <w:rPr>
          <w:rFonts w:ascii="Arial Narrow" w:hAnsi="Arial Narrow" w:cstheme="minorHAnsi"/>
          <w:sz w:val="16"/>
          <w:szCs w:val="16"/>
        </w:rPr>
      </w:pPr>
    </w:p>
    <w:p w14:paraId="315B745D" w14:textId="77777777" w:rsidR="00037F84" w:rsidRDefault="00B114B0" w:rsidP="00FE1BB9">
      <w:pPr>
        <w:pStyle w:val="Default"/>
        <w:spacing w:line="276" w:lineRule="auto"/>
        <w:jc w:val="both"/>
        <w:rPr>
          <w:rFonts w:ascii="Arial Narrow" w:hAnsi="Arial Narrow" w:cstheme="minorHAnsi"/>
          <w:b/>
          <w:sz w:val="22"/>
          <w:szCs w:val="22"/>
        </w:rPr>
      </w:pPr>
      <w:r w:rsidRPr="00EB6E9F">
        <w:rPr>
          <w:rFonts w:ascii="Arial Narrow" w:hAnsi="Arial Narrow" w:cstheme="minorHAnsi"/>
          <w:b/>
          <w:sz w:val="22"/>
          <w:szCs w:val="22"/>
        </w:rPr>
        <w:t>Conditions du stage</w:t>
      </w:r>
      <w:r w:rsidR="00FA5BF5">
        <w:rPr>
          <w:rFonts w:ascii="Arial Narrow" w:hAnsi="Arial Narrow" w:cstheme="minorHAnsi"/>
          <w:b/>
          <w:sz w:val="22"/>
          <w:szCs w:val="22"/>
        </w:rPr>
        <w:t> :</w:t>
      </w:r>
    </w:p>
    <w:p w14:paraId="3DC654B4" w14:textId="30C9B015" w:rsidR="00037F84" w:rsidRDefault="00B114B0" w:rsidP="00FE1BB9">
      <w:pPr>
        <w:pStyle w:val="Default"/>
        <w:spacing w:line="276" w:lineRule="auto"/>
        <w:jc w:val="both"/>
        <w:rPr>
          <w:rFonts w:ascii="Arial Narrow" w:hAnsi="Arial Narrow" w:cstheme="minorHAnsi"/>
          <w:sz w:val="22"/>
          <w:szCs w:val="22"/>
        </w:rPr>
      </w:pPr>
      <w:r w:rsidRPr="00EB6E9F">
        <w:rPr>
          <w:rFonts w:ascii="Arial Narrow" w:hAnsi="Arial Narrow" w:cstheme="minorHAnsi"/>
          <w:sz w:val="22"/>
          <w:szCs w:val="22"/>
        </w:rPr>
        <w:t>Lieu : Rennes</w:t>
      </w:r>
      <w:r w:rsidR="00627E14">
        <w:rPr>
          <w:rFonts w:ascii="Arial Narrow" w:hAnsi="Arial Narrow" w:cstheme="minorHAnsi"/>
          <w:sz w:val="22"/>
          <w:szCs w:val="22"/>
        </w:rPr>
        <w:t xml:space="preserve"> ; </w:t>
      </w:r>
      <w:r w:rsidRPr="00EB6E9F">
        <w:rPr>
          <w:rFonts w:ascii="Arial Narrow" w:hAnsi="Arial Narrow" w:cstheme="minorHAnsi"/>
          <w:sz w:val="22"/>
          <w:szCs w:val="22"/>
        </w:rPr>
        <w:t>Période et durée : 1</w:t>
      </w:r>
      <w:r w:rsidRPr="00EB6E9F">
        <w:rPr>
          <w:rFonts w:ascii="Arial Narrow" w:hAnsi="Arial Narrow" w:cstheme="minorHAnsi"/>
          <w:sz w:val="22"/>
          <w:szCs w:val="22"/>
          <w:vertAlign w:val="superscript"/>
        </w:rPr>
        <w:t>er</w:t>
      </w:r>
      <w:r w:rsidRPr="00EB6E9F">
        <w:rPr>
          <w:rFonts w:ascii="Arial Narrow" w:hAnsi="Arial Narrow" w:cstheme="minorHAnsi"/>
          <w:sz w:val="22"/>
          <w:szCs w:val="22"/>
        </w:rPr>
        <w:t xml:space="preserve"> semestre 202</w:t>
      </w:r>
      <w:r w:rsidR="007D2670">
        <w:rPr>
          <w:rFonts w:ascii="Arial Narrow" w:hAnsi="Arial Narrow" w:cstheme="minorHAnsi"/>
          <w:sz w:val="22"/>
          <w:szCs w:val="22"/>
        </w:rPr>
        <w:t>4</w:t>
      </w:r>
      <w:r w:rsidRPr="00EB6E9F">
        <w:rPr>
          <w:rFonts w:ascii="Arial Narrow" w:hAnsi="Arial Narrow" w:cstheme="minorHAnsi"/>
          <w:sz w:val="22"/>
          <w:szCs w:val="22"/>
        </w:rPr>
        <w:t xml:space="preserve"> (5-6 mois)</w:t>
      </w:r>
    </w:p>
    <w:p w14:paraId="1E671AD1" w14:textId="1C8BE469" w:rsidR="00B114B0" w:rsidRPr="00EB6E9F" w:rsidRDefault="00B114B0" w:rsidP="00FE1BB9">
      <w:pPr>
        <w:pStyle w:val="Default"/>
        <w:spacing w:line="276" w:lineRule="auto"/>
        <w:jc w:val="both"/>
        <w:rPr>
          <w:rFonts w:ascii="Arial Narrow" w:hAnsi="Arial Narrow" w:cstheme="minorHAnsi"/>
          <w:sz w:val="22"/>
          <w:szCs w:val="22"/>
        </w:rPr>
      </w:pPr>
      <w:r w:rsidRPr="00EB6E9F">
        <w:rPr>
          <w:rFonts w:ascii="Arial Narrow" w:hAnsi="Arial Narrow" w:cstheme="minorHAnsi"/>
          <w:sz w:val="22"/>
          <w:szCs w:val="22"/>
        </w:rPr>
        <w:t xml:space="preserve">Indemnités de stage : </w:t>
      </w:r>
      <w:r w:rsidRPr="00B74A64">
        <w:rPr>
          <w:rFonts w:ascii="Arial Narrow" w:hAnsi="Arial Narrow" w:cstheme="minorHAnsi"/>
          <w:color w:val="auto"/>
          <w:sz w:val="22"/>
          <w:szCs w:val="22"/>
        </w:rPr>
        <w:t>570</w:t>
      </w:r>
      <w:r w:rsidRPr="007D2670">
        <w:rPr>
          <w:rFonts w:ascii="Arial Narrow" w:hAnsi="Arial Narrow" w:cstheme="minorHAnsi"/>
          <w:color w:val="FF0000"/>
          <w:sz w:val="22"/>
          <w:szCs w:val="22"/>
        </w:rPr>
        <w:t xml:space="preserve"> </w:t>
      </w:r>
      <w:r w:rsidRPr="00EB6E9F">
        <w:rPr>
          <w:rFonts w:ascii="Arial Narrow" w:hAnsi="Arial Narrow" w:cstheme="minorHAnsi"/>
          <w:sz w:val="22"/>
          <w:szCs w:val="22"/>
        </w:rPr>
        <w:t>€ / mois</w:t>
      </w:r>
      <w:r w:rsidR="00FE1BB9">
        <w:rPr>
          <w:rFonts w:ascii="Arial Narrow" w:hAnsi="Arial Narrow" w:cstheme="minorHAnsi"/>
          <w:sz w:val="22"/>
          <w:szCs w:val="22"/>
        </w:rPr>
        <w:t>, plus les frais de mission</w:t>
      </w:r>
      <w:r w:rsidR="00B74A64">
        <w:rPr>
          <w:rFonts w:ascii="Arial Narrow" w:hAnsi="Arial Narrow" w:cstheme="minorHAnsi"/>
          <w:sz w:val="22"/>
          <w:szCs w:val="22"/>
        </w:rPr>
        <w:t>, subvention repas</w:t>
      </w:r>
      <w:r w:rsidR="009D4CB6">
        <w:rPr>
          <w:rFonts w:ascii="Arial Narrow" w:hAnsi="Arial Narrow" w:cstheme="minorHAnsi"/>
          <w:sz w:val="22"/>
          <w:szCs w:val="22"/>
        </w:rPr>
        <w:t xml:space="preserve">. </w:t>
      </w:r>
    </w:p>
    <w:p w14:paraId="747C8689" w14:textId="77777777" w:rsidR="00B114B0" w:rsidRPr="00037F84" w:rsidRDefault="00B114B0" w:rsidP="00AB24A3">
      <w:pPr>
        <w:pStyle w:val="Default"/>
        <w:spacing w:line="276" w:lineRule="auto"/>
        <w:jc w:val="both"/>
        <w:rPr>
          <w:rFonts w:ascii="Arial Narrow" w:hAnsi="Arial Narrow" w:cstheme="minorHAnsi"/>
          <w:sz w:val="16"/>
          <w:szCs w:val="16"/>
        </w:rPr>
      </w:pPr>
    </w:p>
    <w:p w14:paraId="684221F7" w14:textId="77777777" w:rsidR="00B114B0" w:rsidRPr="00EB6E9F" w:rsidRDefault="006F77AF" w:rsidP="00AB24A3">
      <w:pPr>
        <w:pStyle w:val="Default"/>
        <w:spacing w:line="276" w:lineRule="auto"/>
        <w:jc w:val="both"/>
        <w:rPr>
          <w:rFonts w:ascii="Arial Narrow" w:hAnsi="Arial Narrow" w:cstheme="minorHAnsi"/>
          <w:b/>
          <w:sz w:val="22"/>
          <w:szCs w:val="22"/>
        </w:rPr>
      </w:pPr>
      <w:r w:rsidRPr="00EB6E9F">
        <w:rPr>
          <w:rFonts w:ascii="Arial Narrow" w:hAnsi="Arial Narrow" w:cstheme="minorHAnsi"/>
          <w:b/>
          <w:sz w:val="22"/>
          <w:szCs w:val="22"/>
        </w:rPr>
        <w:t>Encadrement et personne à contacter</w:t>
      </w:r>
    </w:p>
    <w:p w14:paraId="4C1DE5A9" w14:textId="3C476B95" w:rsidR="006F77AF" w:rsidRPr="00EB6E9F" w:rsidRDefault="00261BE9" w:rsidP="00AB24A3">
      <w:pPr>
        <w:pStyle w:val="Default"/>
        <w:spacing w:line="276" w:lineRule="auto"/>
        <w:jc w:val="both"/>
        <w:rPr>
          <w:rFonts w:ascii="Arial Narrow" w:hAnsi="Arial Narrow" w:cstheme="minorHAnsi"/>
          <w:sz w:val="22"/>
          <w:szCs w:val="22"/>
        </w:rPr>
      </w:pPr>
      <w:r>
        <w:rPr>
          <w:rFonts w:ascii="Arial Narrow" w:hAnsi="Arial Narrow" w:cstheme="minorHAnsi"/>
          <w:sz w:val="22"/>
          <w:szCs w:val="22"/>
        </w:rPr>
        <w:t>Encadrement</w:t>
      </w:r>
      <w:r w:rsidR="006F77AF" w:rsidRPr="00EB6E9F">
        <w:rPr>
          <w:rFonts w:ascii="Arial Narrow" w:hAnsi="Arial Narrow" w:cstheme="minorHAnsi"/>
          <w:sz w:val="22"/>
          <w:szCs w:val="22"/>
        </w:rPr>
        <w:t> : Aurélia Michaud (</w:t>
      </w:r>
      <w:hyperlink r:id="rId10" w:history="1">
        <w:r w:rsidR="006F77AF" w:rsidRPr="00EB6E9F">
          <w:rPr>
            <w:rStyle w:val="Lienhypertexte"/>
            <w:rFonts w:ascii="Arial Narrow" w:hAnsi="Arial Narrow" w:cstheme="minorHAnsi"/>
            <w:sz w:val="22"/>
            <w:szCs w:val="22"/>
          </w:rPr>
          <w:t>aurelia.michaud@inrae.fr</w:t>
        </w:r>
      </w:hyperlink>
      <w:r w:rsidR="006F77AF" w:rsidRPr="00EB6E9F">
        <w:rPr>
          <w:rFonts w:ascii="Arial Narrow" w:hAnsi="Arial Narrow" w:cstheme="minorHAnsi"/>
          <w:sz w:val="22"/>
          <w:szCs w:val="22"/>
        </w:rPr>
        <w:t>)</w:t>
      </w:r>
      <w:r>
        <w:rPr>
          <w:rFonts w:ascii="Arial Narrow" w:hAnsi="Arial Narrow" w:cstheme="minorHAnsi"/>
          <w:sz w:val="22"/>
          <w:szCs w:val="22"/>
        </w:rPr>
        <w:t>, Nouraya Akkal</w:t>
      </w:r>
      <w:r w:rsidR="00FE1BB9">
        <w:rPr>
          <w:rFonts w:ascii="Arial Narrow" w:hAnsi="Arial Narrow" w:cstheme="minorHAnsi"/>
          <w:sz w:val="22"/>
          <w:szCs w:val="22"/>
        </w:rPr>
        <w:t xml:space="preserve">-Corfini </w:t>
      </w:r>
      <w:r>
        <w:rPr>
          <w:rFonts w:ascii="Arial Narrow" w:hAnsi="Arial Narrow" w:cstheme="minorHAnsi"/>
          <w:sz w:val="22"/>
          <w:szCs w:val="22"/>
        </w:rPr>
        <w:t xml:space="preserve"> (</w:t>
      </w:r>
      <w:hyperlink r:id="rId11" w:history="1">
        <w:r w:rsidRPr="00A166F5">
          <w:rPr>
            <w:rStyle w:val="Lienhypertexte"/>
            <w:rFonts w:ascii="Arial Narrow" w:hAnsi="Arial Narrow" w:cstheme="minorHAnsi"/>
            <w:sz w:val="22"/>
            <w:szCs w:val="22"/>
          </w:rPr>
          <w:t>nouraya.akkal-corfini@inrae.fr</w:t>
        </w:r>
      </w:hyperlink>
      <w:r>
        <w:rPr>
          <w:rFonts w:ascii="Arial Narrow" w:hAnsi="Arial Narrow" w:cstheme="minorHAnsi"/>
          <w:sz w:val="22"/>
          <w:szCs w:val="22"/>
        </w:rPr>
        <w:t>), Ouarda Baziz (</w:t>
      </w:r>
      <w:hyperlink r:id="rId12" w:history="1">
        <w:r w:rsidR="00335659" w:rsidRPr="00EC3108">
          <w:rPr>
            <w:rStyle w:val="Lienhypertexte"/>
            <w:rFonts w:ascii="Arial Narrow" w:hAnsi="Arial Narrow" w:cstheme="minorHAnsi"/>
            <w:sz w:val="22"/>
            <w:szCs w:val="22"/>
          </w:rPr>
          <w:t>ouarda.baziz@inrae.fr</w:t>
        </w:r>
      </w:hyperlink>
      <w:r>
        <w:rPr>
          <w:rFonts w:ascii="Arial Narrow" w:hAnsi="Arial Narrow" w:cstheme="minorHAnsi"/>
          <w:sz w:val="22"/>
          <w:szCs w:val="22"/>
        </w:rPr>
        <w:t>)</w:t>
      </w:r>
    </w:p>
    <w:p w14:paraId="32005192" w14:textId="42791361" w:rsidR="00AB24A3" w:rsidRPr="00037F84" w:rsidRDefault="00037F84" w:rsidP="00037F84">
      <w:pPr>
        <w:pStyle w:val="Default"/>
        <w:spacing w:line="276" w:lineRule="auto"/>
        <w:jc w:val="both"/>
        <w:rPr>
          <w:rFonts w:ascii="Arial Narrow" w:hAnsi="Arial Narrow" w:cstheme="minorHAnsi"/>
          <w:sz w:val="22"/>
          <w:szCs w:val="22"/>
        </w:rPr>
      </w:pPr>
      <w:r>
        <w:rPr>
          <w:rFonts w:ascii="Arial Narrow" w:hAnsi="Arial Narrow" w:cstheme="minorHAnsi"/>
          <w:sz w:val="22"/>
          <w:szCs w:val="22"/>
        </w:rPr>
        <w:t>C</w:t>
      </w:r>
      <w:r w:rsidRPr="005A3EE4">
        <w:rPr>
          <w:rFonts w:ascii="Arial Narrow" w:hAnsi="Arial Narrow" w:cstheme="minorHAnsi"/>
          <w:sz w:val="22"/>
          <w:szCs w:val="22"/>
        </w:rPr>
        <w:t>omité de suivi</w:t>
      </w:r>
      <w:r>
        <w:rPr>
          <w:rFonts w:ascii="Arial Narrow" w:hAnsi="Arial Narrow" w:cstheme="minorHAnsi"/>
          <w:sz w:val="22"/>
          <w:szCs w:val="22"/>
        </w:rPr>
        <w:t xml:space="preserve"> </w:t>
      </w:r>
      <w:r w:rsidRPr="005A3EE4">
        <w:rPr>
          <w:rFonts w:ascii="Arial Narrow" w:hAnsi="Arial Narrow" w:cstheme="minorHAnsi"/>
          <w:sz w:val="22"/>
          <w:szCs w:val="22"/>
        </w:rPr>
        <w:t>: F Beline (INRAE SAS), P Durand (INRAE SAS), J Jimenez</w:t>
      </w:r>
      <w:r>
        <w:rPr>
          <w:rFonts w:ascii="Arial Narrow" w:hAnsi="Arial Narrow" w:cstheme="minorHAnsi"/>
          <w:sz w:val="22"/>
          <w:szCs w:val="22"/>
        </w:rPr>
        <w:t xml:space="preserve"> (INRAE LBE), M Moreira (CRA-B</w:t>
      </w:r>
      <w:r w:rsidR="009C628F">
        <w:rPr>
          <w:rFonts w:ascii="Arial Narrow" w:hAnsi="Arial Narrow" w:cstheme="minorHAnsi"/>
          <w:sz w:val="22"/>
          <w:szCs w:val="22"/>
        </w:rPr>
        <w:t>)</w:t>
      </w:r>
      <w:bookmarkStart w:id="0" w:name="_GoBack"/>
      <w:bookmarkEnd w:id="0"/>
    </w:p>
    <w:sectPr w:rsidR="00AB24A3" w:rsidRPr="00037F84" w:rsidSect="00FB34EA">
      <w:pgSz w:w="11906" w:h="16838"/>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8E78D" w14:textId="77777777" w:rsidR="001F0865" w:rsidRDefault="001F0865" w:rsidP="00AB24A3">
      <w:pPr>
        <w:spacing w:after="0" w:line="240" w:lineRule="auto"/>
      </w:pPr>
      <w:r>
        <w:separator/>
      </w:r>
    </w:p>
  </w:endnote>
  <w:endnote w:type="continuationSeparator" w:id="0">
    <w:p w14:paraId="3B6A3FBD" w14:textId="77777777" w:rsidR="001F0865" w:rsidRDefault="001F0865" w:rsidP="00AB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31DDF" w14:textId="77777777" w:rsidR="001F0865" w:rsidRDefault="001F0865" w:rsidP="00AB24A3">
      <w:pPr>
        <w:spacing w:after="0" w:line="240" w:lineRule="auto"/>
      </w:pPr>
      <w:r>
        <w:separator/>
      </w:r>
    </w:p>
  </w:footnote>
  <w:footnote w:type="continuationSeparator" w:id="0">
    <w:p w14:paraId="65BDD199" w14:textId="77777777" w:rsidR="001F0865" w:rsidRDefault="001F0865" w:rsidP="00AB2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536C"/>
    <w:multiLevelType w:val="hybridMultilevel"/>
    <w:tmpl w:val="279044C4"/>
    <w:lvl w:ilvl="0" w:tplc="A56A5EE6">
      <w:numFmt w:val="bullet"/>
      <w:lvlText w:val="-"/>
      <w:lvlJc w:val="left"/>
      <w:pPr>
        <w:ind w:left="720" w:hanging="360"/>
      </w:pPr>
      <w:rPr>
        <w:rFonts w:ascii="Arial Narrow" w:eastAsia="Times New Roman"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D4463E"/>
    <w:multiLevelType w:val="hybridMultilevel"/>
    <w:tmpl w:val="B9208DDA"/>
    <w:lvl w:ilvl="0" w:tplc="0C28AF0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A3"/>
    <w:rsid w:val="00037F84"/>
    <w:rsid w:val="000665BB"/>
    <w:rsid w:val="00073030"/>
    <w:rsid w:val="000B26E1"/>
    <w:rsid w:val="000B2770"/>
    <w:rsid w:val="000B59C9"/>
    <w:rsid w:val="000D7CA6"/>
    <w:rsid w:val="000E5974"/>
    <w:rsid w:val="001328BE"/>
    <w:rsid w:val="00156B45"/>
    <w:rsid w:val="001807FA"/>
    <w:rsid w:val="00187D70"/>
    <w:rsid w:val="001A7843"/>
    <w:rsid w:val="001F0865"/>
    <w:rsid w:val="0023183A"/>
    <w:rsid w:val="00261BE9"/>
    <w:rsid w:val="002827AB"/>
    <w:rsid w:val="00291230"/>
    <w:rsid w:val="002C148D"/>
    <w:rsid w:val="003074A6"/>
    <w:rsid w:val="00311FF3"/>
    <w:rsid w:val="003234B9"/>
    <w:rsid w:val="00324501"/>
    <w:rsid w:val="00326C33"/>
    <w:rsid w:val="00326EAD"/>
    <w:rsid w:val="00335659"/>
    <w:rsid w:val="00365242"/>
    <w:rsid w:val="00380DBF"/>
    <w:rsid w:val="003A1D18"/>
    <w:rsid w:val="003B41B7"/>
    <w:rsid w:val="003D4BCC"/>
    <w:rsid w:val="003E2727"/>
    <w:rsid w:val="003E36F8"/>
    <w:rsid w:val="00401001"/>
    <w:rsid w:val="00414733"/>
    <w:rsid w:val="004207BB"/>
    <w:rsid w:val="00430F56"/>
    <w:rsid w:val="004441D4"/>
    <w:rsid w:val="00466B7B"/>
    <w:rsid w:val="00467D6D"/>
    <w:rsid w:val="004B3813"/>
    <w:rsid w:val="004F6B8C"/>
    <w:rsid w:val="0050503C"/>
    <w:rsid w:val="00510086"/>
    <w:rsid w:val="005157E0"/>
    <w:rsid w:val="00535A69"/>
    <w:rsid w:val="00562B69"/>
    <w:rsid w:val="005A3EE4"/>
    <w:rsid w:val="005C7E5C"/>
    <w:rsid w:val="00627E14"/>
    <w:rsid w:val="006F77AF"/>
    <w:rsid w:val="00707C8D"/>
    <w:rsid w:val="007426C4"/>
    <w:rsid w:val="00763D4D"/>
    <w:rsid w:val="0077779C"/>
    <w:rsid w:val="007C1463"/>
    <w:rsid w:val="007C3659"/>
    <w:rsid w:val="007D2670"/>
    <w:rsid w:val="008211C0"/>
    <w:rsid w:val="0086444C"/>
    <w:rsid w:val="0087277F"/>
    <w:rsid w:val="0087797F"/>
    <w:rsid w:val="008A581B"/>
    <w:rsid w:val="008B4086"/>
    <w:rsid w:val="00901DB4"/>
    <w:rsid w:val="009133E5"/>
    <w:rsid w:val="00921952"/>
    <w:rsid w:val="00963CD4"/>
    <w:rsid w:val="00983055"/>
    <w:rsid w:val="009A5E60"/>
    <w:rsid w:val="009C628F"/>
    <w:rsid w:val="009D4CB6"/>
    <w:rsid w:val="00A16591"/>
    <w:rsid w:val="00A55D41"/>
    <w:rsid w:val="00A62620"/>
    <w:rsid w:val="00A646CB"/>
    <w:rsid w:val="00A77146"/>
    <w:rsid w:val="00AA27A7"/>
    <w:rsid w:val="00AA5415"/>
    <w:rsid w:val="00AB24A3"/>
    <w:rsid w:val="00AF179B"/>
    <w:rsid w:val="00AF17A2"/>
    <w:rsid w:val="00B114B0"/>
    <w:rsid w:val="00B16881"/>
    <w:rsid w:val="00B2006E"/>
    <w:rsid w:val="00B53C8F"/>
    <w:rsid w:val="00B74A64"/>
    <w:rsid w:val="00BA4D49"/>
    <w:rsid w:val="00BE6940"/>
    <w:rsid w:val="00C0396E"/>
    <w:rsid w:val="00C32768"/>
    <w:rsid w:val="00C44263"/>
    <w:rsid w:val="00C45853"/>
    <w:rsid w:val="00C52284"/>
    <w:rsid w:val="00D04D12"/>
    <w:rsid w:val="00D1258E"/>
    <w:rsid w:val="00D43831"/>
    <w:rsid w:val="00D66A4F"/>
    <w:rsid w:val="00D76C5A"/>
    <w:rsid w:val="00DE2914"/>
    <w:rsid w:val="00DE32E1"/>
    <w:rsid w:val="00E05E4C"/>
    <w:rsid w:val="00E142F5"/>
    <w:rsid w:val="00E37787"/>
    <w:rsid w:val="00E42279"/>
    <w:rsid w:val="00E5061E"/>
    <w:rsid w:val="00E723B0"/>
    <w:rsid w:val="00E8301B"/>
    <w:rsid w:val="00E86A82"/>
    <w:rsid w:val="00EB6E9F"/>
    <w:rsid w:val="00ED7050"/>
    <w:rsid w:val="00F06F5E"/>
    <w:rsid w:val="00F2280F"/>
    <w:rsid w:val="00F40421"/>
    <w:rsid w:val="00F54AD0"/>
    <w:rsid w:val="00F96D76"/>
    <w:rsid w:val="00FA5BF5"/>
    <w:rsid w:val="00FA775F"/>
    <w:rsid w:val="00FB34EA"/>
    <w:rsid w:val="00FB78AC"/>
    <w:rsid w:val="00FC7A16"/>
    <w:rsid w:val="00FE0C6F"/>
    <w:rsid w:val="00FE1B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E6E8"/>
  <w15:chartTrackingRefBased/>
  <w15:docId w15:val="{A0AFB2D4-176D-46EB-97B3-FFEB5750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B24A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Notedebasdepage">
    <w:name w:val="footnote text"/>
    <w:basedOn w:val="Normal"/>
    <w:link w:val="NotedebasdepageCar"/>
    <w:uiPriority w:val="99"/>
    <w:unhideWhenUsed/>
    <w:rsid w:val="00AB24A3"/>
    <w:pPr>
      <w:spacing w:after="0" w:line="240" w:lineRule="auto"/>
    </w:pPr>
    <w:rPr>
      <w:sz w:val="20"/>
      <w:szCs w:val="20"/>
    </w:rPr>
  </w:style>
  <w:style w:type="character" w:customStyle="1" w:styleId="NotedebasdepageCar">
    <w:name w:val="Note de bas de page Car"/>
    <w:basedOn w:val="Policepardfaut"/>
    <w:link w:val="Notedebasdepage"/>
    <w:uiPriority w:val="99"/>
    <w:rsid w:val="00AB24A3"/>
    <w:rPr>
      <w:sz w:val="20"/>
      <w:szCs w:val="20"/>
    </w:rPr>
  </w:style>
  <w:style w:type="character" w:styleId="Appelnotedebasdep">
    <w:name w:val="footnote reference"/>
    <w:basedOn w:val="Policepardfaut"/>
    <w:uiPriority w:val="99"/>
    <w:unhideWhenUsed/>
    <w:rsid w:val="00AB24A3"/>
    <w:rPr>
      <w:vertAlign w:val="superscript"/>
    </w:rPr>
  </w:style>
  <w:style w:type="table" w:styleId="Grilledutableau">
    <w:name w:val="Table Grid"/>
    <w:basedOn w:val="TableauNormal"/>
    <w:uiPriority w:val="39"/>
    <w:rsid w:val="00FA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F77AF"/>
    <w:rPr>
      <w:color w:val="0563C1" w:themeColor="hyperlink"/>
      <w:u w:val="single"/>
    </w:rPr>
  </w:style>
  <w:style w:type="character" w:styleId="Lienhypertextesuivivisit">
    <w:name w:val="FollowedHyperlink"/>
    <w:basedOn w:val="Policepardfaut"/>
    <w:uiPriority w:val="99"/>
    <w:semiHidden/>
    <w:unhideWhenUsed/>
    <w:rsid w:val="003E36F8"/>
    <w:rPr>
      <w:color w:val="954F72" w:themeColor="followedHyperlink"/>
      <w:u w:val="single"/>
    </w:rPr>
  </w:style>
  <w:style w:type="paragraph" w:styleId="Textedebulles">
    <w:name w:val="Balloon Text"/>
    <w:basedOn w:val="Normal"/>
    <w:link w:val="TextedebullesCar"/>
    <w:uiPriority w:val="99"/>
    <w:semiHidden/>
    <w:unhideWhenUsed/>
    <w:rsid w:val="000730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3030"/>
    <w:rPr>
      <w:rFonts w:ascii="Segoe UI" w:hAnsi="Segoe UI" w:cs="Segoe UI"/>
      <w:sz w:val="18"/>
      <w:szCs w:val="18"/>
    </w:rPr>
  </w:style>
  <w:style w:type="paragraph" w:styleId="NormalWeb">
    <w:name w:val="Normal (Web)"/>
    <w:basedOn w:val="Normal"/>
    <w:uiPriority w:val="99"/>
    <w:semiHidden/>
    <w:unhideWhenUsed/>
    <w:rsid w:val="009219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E5974"/>
    <w:pPr>
      <w:ind w:left="720"/>
      <w:contextualSpacing/>
    </w:pPr>
  </w:style>
  <w:style w:type="character" w:styleId="Marquedecommentaire">
    <w:name w:val="annotation reference"/>
    <w:basedOn w:val="Policepardfaut"/>
    <w:uiPriority w:val="99"/>
    <w:semiHidden/>
    <w:unhideWhenUsed/>
    <w:rsid w:val="00FB78AC"/>
    <w:rPr>
      <w:sz w:val="16"/>
      <w:szCs w:val="16"/>
    </w:rPr>
  </w:style>
  <w:style w:type="paragraph" w:styleId="Commentaire">
    <w:name w:val="annotation text"/>
    <w:basedOn w:val="Normal"/>
    <w:link w:val="CommentaireCar"/>
    <w:uiPriority w:val="99"/>
    <w:semiHidden/>
    <w:unhideWhenUsed/>
    <w:rsid w:val="00FB78AC"/>
    <w:pPr>
      <w:spacing w:line="240" w:lineRule="auto"/>
    </w:pPr>
    <w:rPr>
      <w:sz w:val="20"/>
      <w:szCs w:val="20"/>
    </w:rPr>
  </w:style>
  <w:style w:type="character" w:customStyle="1" w:styleId="CommentaireCar">
    <w:name w:val="Commentaire Car"/>
    <w:basedOn w:val="Policepardfaut"/>
    <w:link w:val="Commentaire"/>
    <w:uiPriority w:val="99"/>
    <w:semiHidden/>
    <w:rsid w:val="00FB78AC"/>
    <w:rPr>
      <w:sz w:val="20"/>
      <w:szCs w:val="20"/>
    </w:rPr>
  </w:style>
  <w:style w:type="paragraph" w:styleId="Objetducommentaire">
    <w:name w:val="annotation subject"/>
    <w:basedOn w:val="Commentaire"/>
    <w:next w:val="Commentaire"/>
    <w:link w:val="ObjetducommentaireCar"/>
    <w:uiPriority w:val="99"/>
    <w:semiHidden/>
    <w:unhideWhenUsed/>
    <w:rsid w:val="00FB78AC"/>
    <w:rPr>
      <w:b/>
      <w:bCs/>
    </w:rPr>
  </w:style>
  <w:style w:type="character" w:customStyle="1" w:styleId="ObjetducommentaireCar">
    <w:name w:val="Objet du commentaire Car"/>
    <w:basedOn w:val="CommentaireCar"/>
    <w:link w:val="Objetducommentaire"/>
    <w:uiPriority w:val="99"/>
    <w:semiHidden/>
    <w:rsid w:val="00FB7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1037243312">
      <w:bodyDiv w:val="1"/>
      <w:marLeft w:val="0"/>
      <w:marRight w:val="0"/>
      <w:marTop w:val="0"/>
      <w:marBottom w:val="0"/>
      <w:divBdr>
        <w:top w:val="none" w:sz="0" w:space="0" w:color="auto"/>
        <w:left w:val="none" w:sz="0" w:space="0" w:color="auto"/>
        <w:bottom w:val="none" w:sz="0" w:space="0" w:color="auto"/>
        <w:right w:val="none" w:sz="0" w:space="0" w:color="auto"/>
      </w:divBdr>
    </w:div>
    <w:div w:id="1502968740">
      <w:bodyDiv w:val="1"/>
      <w:marLeft w:val="0"/>
      <w:marRight w:val="0"/>
      <w:marTop w:val="0"/>
      <w:marBottom w:val="0"/>
      <w:divBdr>
        <w:top w:val="none" w:sz="0" w:space="0" w:color="auto"/>
        <w:left w:val="none" w:sz="0" w:space="0" w:color="auto"/>
        <w:bottom w:val="none" w:sz="0" w:space="0" w:color="auto"/>
        <w:right w:val="none" w:sz="0" w:space="0" w:color="auto"/>
      </w:divBdr>
    </w:div>
    <w:div w:id="18373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uarda.baziz@inra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uraya.akkal-corfini@inrae.fr" TargetMode="External"/><Relationship Id="rId5" Type="http://schemas.openxmlformats.org/officeDocument/2006/relationships/footnotes" Target="footnotes.xml"/><Relationship Id="rId10" Type="http://schemas.openxmlformats.org/officeDocument/2006/relationships/hyperlink" Target="mailto:aurelia.michaud@inrae.fr" TargetMode="External"/><Relationship Id="rId4" Type="http://schemas.openxmlformats.org/officeDocument/2006/relationships/webSettings" Target="webSettings.xml"/><Relationship Id="rId9" Type="http://schemas.openxmlformats.org/officeDocument/2006/relationships/hyperlink" Target="https://www.sinoe.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650</Words>
  <Characters>3576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INRA UMRSAS</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Michaud</dc:creator>
  <cp:keywords/>
  <dc:description/>
  <cp:lastModifiedBy>Aurelia Michaud</cp:lastModifiedBy>
  <cp:revision>23</cp:revision>
  <cp:lastPrinted>2021-10-04T08:57:00Z</cp:lastPrinted>
  <dcterms:created xsi:type="dcterms:W3CDTF">2023-09-26T07:32:00Z</dcterms:created>
  <dcterms:modified xsi:type="dcterms:W3CDTF">2023-10-16T12:36:00Z</dcterms:modified>
</cp:coreProperties>
</file>